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5C7F" w14:textId="77777777" w:rsidR="00A725BB" w:rsidRPr="00EA7A0D" w:rsidRDefault="00C62AD9" w:rsidP="00C62AD9">
      <w:pPr>
        <w:spacing w:after="0" w:line="240" w:lineRule="auto"/>
        <w:ind w:left="708" w:firstLine="708"/>
        <w:rPr>
          <w:rFonts w:ascii="Times New Roman" w:eastAsia="Times New Roman" w:hAnsi="Times New Roman" w:cs="Times New Roman"/>
          <w:b/>
          <w:noProof/>
        </w:rPr>
      </w:pPr>
      <w:r>
        <w:rPr>
          <w:rFonts w:ascii="Times New Roman" w:eastAsia="Times New Roman" w:hAnsi="Times New Roman" w:cs="Times New Roman"/>
          <w:b/>
          <w:noProof/>
        </w:rPr>
        <w:t xml:space="preserve">                                                </w:t>
      </w:r>
      <w:r w:rsidR="00A725BB" w:rsidRPr="00577125">
        <w:rPr>
          <w:rFonts w:ascii="Times New Roman" w:hAnsi="Times New Roman" w:cs="Times New Roman"/>
          <w:noProof/>
          <w:lang w:eastAsia="hr-HR"/>
        </w:rPr>
        <w:drawing>
          <wp:inline distT="0" distB="0" distL="0" distR="0" wp14:anchorId="3CEDA5DD" wp14:editId="0400EB87">
            <wp:extent cx="532286" cy="67626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48" cy="720303"/>
                    </a:xfrm>
                    <a:prstGeom prst="rect">
                      <a:avLst/>
                    </a:prstGeom>
                    <a:noFill/>
                  </pic:spPr>
                </pic:pic>
              </a:graphicData>
            </a:graphic>
          </wp:inline>
        </w:drawing>
      </w:r>
    </w:p>
    <w:p w14:paraId="670943C9" w14:textId="77777777" w:rsidR="00A725BB" w:rsidRDefault="00C62AD9" w:rsidP="00C62AD9">
      <w:pPr>
        <w:spacing w:after="0" w:line="240" w:lineRule="auto"/>
        <w:ind w:firstLine="708"/>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A725BB" w:rsidRPr="00577125">
        <w:rPr>
          <w:rFonts w:ascii="Times New Roman" w:eastAsia="Times New Roman" w:hAnsi="Times New Roman" w:cs="Times New Roman"/>
          <w:b/>
          <w:noProof/>
          <w:sz w:val="24"/>
          <w:szCs w:val="24"/>
        </w:rPr>
        <w:t>REPUBLIKA HRVATSKA</w:t>
      </w:r>
    </w:p>
    <w:p w14:paraId="697A5314" w14:textId="77777777" w:rsidR="00A725BB" w:rsidRDefault="00C62AD9" w:rsidP="00C62AD9">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A725BB" w:rsidRPr="00577125">
        <w:rPr>
          <w:rFonts w:ascii="Times New Roman" w:eastAsia="Times New Roman" w:hAnsi="Times New Roman" w:cs="Times New Roman"/>
          <w:b/>
          <w:noProof/>
          <w:sz w:val="24"/>
          <w:szCs w:val="24"/>
        </w:rPr>
        <w:t xml:space="preserve">MINISTARSTVO </w:t>
      </w:r>
      <w:r w:rsidR="00A725BB">
        <w:rPr>
          <w:rFonts w:ascii="Times New Roman" w:eastAsia="Times New Roman" w:hAnsi="Times New Roman" w:cs="Times New Roman"/>
          <w:b/>
          <w:noProof/>
          <w:sz w:val="24"/>
          <w:szCs w:val="24"/>
        </w:rPr>
        <w:t>GOSPODARSTVA</w:t>
      </w:r>
      <w:r>
        <w:rPr>
          <w:rFonts w:ascii="Times New Roman" w:eastAsia="Times New Roman" w:hAnsi="Times New Roman" w:cs="Times New Roman"/>
          <w:b/>
          <w:noProof/>
          <w:sz w:val="24"/>
          <w:szCs w:val="24"/>
        </w:rPr>
        <w:t xml:space="preserve"> </w:t>
      </w:r>
      <w:r w:rsidR="00A725BB">
        <w:rPr>
          <w:rFonts w:ascii="Times New Roman" w:eastAsia="Times New Roman" w:hAnsi="Times New Roman" w:cs="Times New Roman"/>
          <w:b/>
          <w:noProof/>
          <w:sz w:val="24"/>
          <w:szCs w:val="24"/>
        </w:rPr>
        <w:t>I ODRŽIVOG RAZVOJA</w:t>
      </w:r>
    </w:p>
    <w:p w14:paraId="14D21709" w14:textId="77777777" w:rsidR="00F8141F" w:rsidRPr="00577125" w:rsidRDefault="00F8141F" w:rsidP="00C62AD9">
      <w:pPr>
        <w:spacing w:after="0" w:line="240" w:lineRule="auto"/>
        <w:rPr>
          <w:rFonts w:ascii="Times New Roman" w:eastAsia="Times New Roman" w:hAnsi="Times New Roman" w:cs="Times New Roman"/>
          <w:b/>
          <w:noProof/>
          <w:sz w:val="24"/>
          <w:szCs w:val="24"/>
        </w:rPr>
      </w:pPr>
    </w:p>
    <w:p w14:paraId="5ACA75E8" w14:textId="77777777" w:rsidR="00DA2156" w:rsidRPr="00501935" w:rsidRDefault="00DA2156" w:rsidP="00501935">
      <w:pPr>
        <w:spacing w:after="0" w:line="240" w:lineRule="auto"/>
        <w:jc w:val="both"/>
        <w:rPr>
          <w:rFonts w:ascii="Times New Roman" w:eastAsia="Calibri" w:hAnsi="Times New Roman" w:cs="Times New Roman"/>
        </w:rPr>
      </w:pPr>
      <w:r w:rsidRPr="00DA2156">
        <w:rPr>
          <w:rFonts w:ascii="Times New Roman" w:hAnsi="Times New Roman" w:cs="Times New Roman"/>
        </w:rPr>
        <w:tab/>
      </w:r>
      <w:r w:rsidRPr="00DA2156">
        <w:rPr>
          <w:rFonts w:ascii="Times New Roman" w:hAnsi="Times New Roman" w:cs="Times New Roman"/>
          <w:color w:val="000000"/>
        </w:rPr>
        <w:t xml:space="preserve">Sukladno raspisanom </w:t>
      </w:r>
      <w:r w:rsidR="00197D9F">
        <w:rPr>
          <w:rFonts w:ascii="Times New Roman" w:hAnsi="Times New Roman" w:cs="Times New Roman"/>
          <w:color w:val="000000"/>
        </w:rPr>
        <w:t>Javnom natječaju</w:t>
      </w:r>
      <w:r w:rsidRPr="00DA2156">
        <w:rPr>
          <w:rFonts w:ascii="Times New Roman" w:hAnsi="Times New Roman" w:cs="Times New Roman"/>
          <w:color w:val="000000"/>
        </w:rPr>
        <w:t xml:space="preserve"> za </w:t>
      </w:r>
      <w:r w:rsidR="00E05DC3">
        <w:rPr>
          <w:rFonts w:ascii="Times New Roman" w:hAnsi="Times New Roman" w:cs="Times New Roman"/>
          <w:color w:val="000000"/>
        </w:rPr>
        <w:t xml:space="preserve">prijam u državnu službu na neodređeno vrijeme u Ministarstvo gospodarstva i održivog </w:t>
      </w:r>
      <w:r w:rsidR="00E05DC3" w:rsidRPr="003F4CE5">
        <w:rPr>
          <w:rFonts w:ascii="Times New Roman" w:hAnsi="Times New Roman" w:cs="Times New Roman"/>
        </w:rPr>
        <w:t>razvoja</w:t>
      </w:r>
      <w:r w:rsidRPr="003F4CE5">
        <w:rPr>
          <w:rFonts w:ascii="Times New Roman" w:hAnsi="Times New Roman" w:cs="Times New Roman"/>
        </w:rPr>
        <w:t>,</w:t>
      </w:r>
      <w:r w:rsidR="00D7605E" w:rsidRPr="003F4CE5">
        <w:rPr>
          <w:rFonts w:ascii="Times New Roman" w:hAnsi="Times New Roman" w:cs="Times New Roman"/>
        </w:rPr>
        <w:t xml:space="preserve"> KLASA:</w:t>
      </w:r>
      <w:r w:rsidR="00AC7062">
        <w:rPr>
          <w:rFonts w:ascii="Times New Roman" w:hAnsi="Times New Roman" w:cs="Times New Roman"/>
        </w:rPr>
        <w:t xml:space="preserve"> 112-01/23-01/6,</w:t>
      </w:r>
      <w:r w:rsidR="00B552E6" w:rsidRPr="001C5A6E">
        <w:rPr>
          <w:rFonts w:ascii="Times New Roman" w:hAnsi="Times New Roman" w:cs="Times New Roman"/>
          <w:color w:val="FF0000"/>
        </w:rPr>
        <w:t xml:space="preserve"> </w:t>
      </w:r>
      <w:r w:rsidR="00B552E6" w:rsidRPr="003F4CE5">
        <w:rPr>
          <w:rFonts w:ascii="Times New Roman" w:hAnsi="Times New Roman" w:cs="Times New Roman"/>
        </w:rPr>
        <w:t xml:space="preserve">URBROJ: </w:t>
      </w:r>
      <w:r w:rsidR="00AC7062" w:rsidRPr="00AC7062">
        <w:rPr>
          <w:rFonts w:ascii="Times New Roman" w:hAnsi="Times New Roman" w:cs="Times New Roman"/>
        </w:rPr>
        <w:t xml:space="preserve">517-02-1-1-2-23-3, </w:t>
      </w:r>
      <w:r w:rsidR="00E05DC3">
        <w:rPr>
          <w:rFonts w:ascii="Times New Roman" w:hAnsi="Times New Roman" w:cs="Times New Roman"/>
          <w:color w:val="000000"/>
        </w:rPr>
        <w:t xml:space="preserve">objavljenog na službenoj </w:t>
      </w:r>
      <w:r w:rsidRPr="00DA2156">
        <w:rPr>
          <w:rFonts w:ascii="Times New Roman" w:hAnsi="Times New Roman" w:cs="Times New Roman"/>
          <w:color w:val="000000"/>
        </w:rPr>
        <w:t>web stranici Ministarstva</w:t>
      </w:r>
      <w:r w:rsidR="00600E60" w:rsidRPr="00600E60">
        <w:rPr>
          <w:rFonts w:ascii="Times New Roman" w:hAnsi="Times New Roman" w:cs="Times New Roman"/>
          <w:color w:val="000000"/>
        </w:rPr>
        <w:t xml:space="preserve"> </w:t>
      </w:r>
      <w:r w:rsidR="00600E60">
        <w:rPr>
          <w:rFonts w:ascii="Times New Roman" w:hAnsi="Times New Roman" w:cs="Times New Roman"/>
          <w:color w:val="000000"/>
        </w:rPr>
        <w:t>gospodarstva i održivog razvoja</w:t>
      </w:r>
      <w:r w:rsidRPr="00DA2156">
        <w:rPr>
          <w:rFonts w:ascii="Times New Roman" w:hAnsi="Times New Roman" w:cs="Times New Roman"/>
          <w:color w:val="000000"/>
        </w:rPr>
        <w:t xml:space="preserve"> </w:t>
      </w:r>
      <w:hyperlink r:id="rId9" w:history="1">
        <w:r w:rsidR="00501935" w:rsidRPr="006F7808">
          <w:rPr>
            <w:rStyle w:val="Hiperveza"/>
            <w:rFonts w:ascii="Times New Roman" w:eastAsia="Calibri" w:hAnsi="Times New Roman" w:cs="Times New Roman"/>
          </w:rPr>
          <w:t>https://mingor.gov.hr</w:t>
        </w:r>
      </w:hyperlink>
      <w:r w:rsidR="00501935">
        <w:rPr>
          <w:rFonts w:ascii="Times New Roman" w:eastAsia="Calibri" w:hAnsi="Times New Roman" w:cs="Times New Roman"/>
        </w:rPr>
        <w:t xml:space="preserve"> </w:t>
      </w:r>
      <w:r w:rsidRPr="00DA2156">
        <w:rPr>
          <w:rFonts w:ascii="Times New Roman" w:hAnsi="Times New Roman" w:cs="Times New Roman"/>
          <w:color w:val="000000"/>
        </w:rPr>
        <w:t>objavljuje se</w:t>
      </w:r>
    </w:p>
    <w:p w14:paraId="241A239E" w14:textId="77777777" w:rsidR="00A967F0" w:rsidRDefault="00A967F0" w:rsidP="00DA2156">
      <w:pPr>
        <w:rPr>
          <w:rFonts w:ascii="Times New Roman" w:hAnsi="Times New Roman" w:cs="Times New Roman"/>
        </w:rPr>
      </w:pPr>
    </w:p>
    <w:p w14:paraId="19D5322D" w14:textId="77777777" w:rsidR="00A967F0" w:rsidRPr="00DA2156" w:rsidRDefault="00A967F0" w:rsidP="00A967F0">
      <w:pPr>
        <w:spacing w:after="0"/>
        <w:rPr>
          <w:rFonts w:ascii="Times New Roman" w:hAnsi="Times New Roman" w:cs="Times New Roman"/>
        </w:rPr>
      </w:pPr>
    </w:p>
    <w:p w14:paraId="22F2B0A8" w14:textId="77777777" w:rsidR="003D7DE8" w:rsidRPr="00F52604" w:rsidRDefault="00E05DC3" w:rsidP="00D372F3">
      <w:pPr>
        <w:spacing w:after="0"/>
        <w:jc w:val="center"/>
        <w:rPr>
          <w:rFonts w:ascii="Times New Roman" w:hAnsi="Times New Roman" w:cs="Times New Roman"/>
          <w:b/>
          <w:i/>
          <w:color w:val="000000"/>
          <w:u w:val="single"/>
        </w:rPr>
      </w:pPr>
      <w:r w:rsidRPr="00F52604">
        <w:rPr>
          <w:rFonts w:ascii="Times New Roman" w:hAnsi="Times New Roman" w:cs="Times New Roman"/>
          <w:b/>
          <w:color w:val="000000"/>
          <w:sz w:val="24"/>
          <w:szCs w:val="24"/>
          <w:u w:val="single"/>
        </w:rPr>
        <w:t xml:space="preserve">OPIS POSLOVA RADNOG MJESTA, </w:t>
      </w:r>
      <w:r w:rsidR="008A33DD" w:rsidRPr="00F52604">
        <w:rPr>
          <w:rFonts w:ascii="Times New Roman" w:hAnsi="Times New Roman" w:cs="Times New Roman"/>
          <w:b/>
          <w:color w:val="000000"/>
          <w:sz w:val="24"/>
          <w:szCs w:val="24"/>
          <w:u w:val="single"/>
        </w:rPr>
        <w:t>PODACI O PLAĆI RADNOG MJE</w:t>
      </w:r>
      <w:r w:rsidR="00A97D24" w:rsidRPr="00F52604">
        <w:rPr>
          <w:rFonts w:ascii="Times New Roman" w:hAnsi="Times New Roman" w:cs="Times New Roman"/>
          <w:b/>
          <w:color w:val="000000"/>
          <w:sz w:val="24"/>
          <w:szCs w:val="24"/>
          <w:u w:val="single"/>
        </w:rPr>
        <w:t>STA</w:t>
      </w:r>
      <w:r w:rsidRPr="00F52604">
        <w:rPr>
          <w:rFonts w:ascii="Times New Roman" w:hAnsi="Times New Roman" w:cs="Times New Roman"/>
          <w:b/>
          <w:color w:val="000000"/>
          <w:sz w:val="24"/>
          <w:szCs w:val="24"/>
          <w:u w:val="single"/>
        </w:rPr>
        <w:t>, SADRŽAJ I NAČIN TESTIRANJA TE PRAVNI IZVORI ZA PRIPREMU KANDIDATA ZA TESTIRANJE</w:t>
      </w:r>
    </w:p>
    <w:p w14:paraId="536FDB5F" w14:textId="77777777" w:rsidR="00DA2156" w:rsidRDefault="00DA2156" w:rsidP="00DA2156">
      <w:pPr>
        <w:contextualSpacing/>
        <w:jc w:val="both"/>
        <w:rPr>
          <w:rFonts w:ascii="Times New Roman" w:hAnsi="Times New Roman" w:cs="Times New Roman"/>
          <w:b/>
        </w:rPr>
      </w:pPr>
    </w:p>
    <w:p w14:paraId="053FAA26" w14:textId="77777777" w:rsidR="000D38C2" w:rsidRPr="00DA2156" w:rsidRDefault="000D38C2" w:rsidP="00DA2156">
      <w:pPr>
        <w:contextualSpacing/>
        <w:jc w:val="both"/>
        <w:rPr>
          <w:rFonts w:ascii="Times New Roman" w:hAnsi="Times New Roman" w:cs="Times New Roman"/>
          <w:b/>
        </w:rPr>
      </w:pPr>
    </w:p>
    <w:p w14:paraId="766F3716" w14:textId="77777777" w:rsidR="00116B55" w:rsidRPr="00A20A37" w:rsidRDefault="00DA2156" w:rsidP="00116B55">
      <w:pPr>
        <w:spacing w:after="0" w:line="240" w:lineRule="auto"/>
        <w:jc w:val="center"/>
        <w:rPr>
          <w:rFonts w:ascii="Times New Roman" w:hAnsi="Times New Roman" w:cs="Times New Roman"/>
          <w:b/>
          <w:i/>
          <w:color w:val="000000"/>
          <w:u w:val="single"/>
        </w:rPr>
      </w:pPr>
      <w:r w:rsidRPr="00A20A37">
        <w:rPr>
          <w:rFonts w:ascii="Times New Roman" w:hAnsi="Times New Roman" w:cs="Times New Roman"/>
          <w:b/>
          <w:i/>
          <w:color w:val="000000"/>
          <w:u w:val="single"/>
        </w:rPr>
        <w:t>Opis poslova radn</w:t>
      </w:r>
      <w:r w:rsidR="0002657C" w:rsidRPr="00A20A37">
        <w:rPr>
          <w:rFonts w:ascii="Times New Roman" w:hAnsi="Times New Roman" w:cs="Times New Roman"/>
          <w:b/>
          <w:i/>
          <w:color w:val="000000"/>
          <w:u w:val="single"/>
        </w:rPr>
        <w:t>ih</w:t>
      </w:r>
      <w:r w:rsidRPr="00A20A37">
        <w:rPr>
          <w:rFonts w:ascii="Times New Roman" w:hAnsi="Times New Roman" w:cs="Times New Roman"/>
          <w:b/>
          <w:i/>
          <w:color w:val="000000"/>
          <w:u w:val="single"/>
        </w:rPr>
        <w:t xml:space="preserve"> mjesta</w:t>
      </w:r>
      <w:r w:rsidR="0002657C" w:rsidRPr="00A20A37">
        <w:rPr>
          <w:rFonts w:ascii="Times New Roman" w:hAnsi="Times New Roman" w:cs="Times New Roman"/>
          <w:b/>
          <w:i/>
          <w:color w:val="000000"/>
          <w:u w:val="single"/>
        </w:rPr>
        <w:t xml:space="preserve"> te pravni izvori za pripremu kandidata za testiranje</w:t>
      </w:r>
      <w:r w:rsidR="00F161D1" w:rsidRPr="00A20A37">
        <w:rPr>
          <w:rFonts w:ascii="Times New Roman" w:hAnsi="Times New Roman" w:cs="Times New Roman"/>
          <w:b/>
          <w:i/>
          <w:color w:val="000000"/>
          <w:u w:val="single"/>
        </w:rPr>
        <w:t xml:space="preserve"> </w:t>
      </w:r>
    </w:p>
    <w:p w14:paraId="23A14B8B" w14:textId="77777777" w:rsidR="00A30373" w:rsidRPr="00A30373" w:rsidRDefault="00A30373" w:rsidP="00BA286D">
      <w:pPr>
        <w:spacing w:after="0" w:line="240" w:lineRule="auto"/>
        <w:rPr>
          <w:rFonts w:ascii="Times New Roman" w:hAnsi="Times New Roman" w:cs="Times New Roman"/>
          <w:b/>
          <w:color w:val="000000"/>
          <w:u w:val="single"/>
        </w:rPr>
      </w:pPr>
    </w:p>
    <w:p w14:paraId="7DDBD368" w14:textId="77777777" w:rsidR="008D221A" w:rsidRDefault="008D221A" w:rsidP="00BA286D">
      <w:pPr>
        <w:spacing w:after="0" w:line="240" w:lineRule="auto"/>
        <w:rPr>
          <w:rFonts w:ascii="Times New Roman" w:eastAsia="Calibri" w:hAnsi="Times New Roman" w:cs="Times New Roman"/>
          <w:b/>
          <w:color w:val="FF0000"/>
          <w:lang w:eastAsia="hr-HR"/>
        </w:rPr>
      </w:pPr>
    </w:p>
    <w:p w14:paraId="754A3AA8" w14:textId="77777777" w:rsidR="00DA571A" w:rsidRDefault="00DA571A" w:rsidP="00BA286D">
      <w:pPr>
        <w:spacing w:after="0" w:line="240" w:lineRule="auto"/>
        <w:rPr>
          <w:rFonts w:ascii="Times New Roman" w:eastAsia="Calibri" w:hAnsi="Times New Roman" w:cs="Times New Roman"/>
          <w:b/>
          <w:color w:val="FF0000"/>
          <w:lang w:eastAsia="hr-HR"/>
        </w:rPr>
      </w:pPr>
    </w:p>
    <w:p w14:paraId="3BB9453A" w14:textId="77777777" w:rsidR="00356268" w:rsidRPr="00356268" w:rsidRDefault="00356268" w:rsidP="00356268">
      <w:pPr>
        <w:spacing w:after="0" w:line="240" w:lineRule="auto"/>
        <w:jc w:val="both"/>
        <w:rPr>
          <w:rFonts w:ascii="Times New Roman" w:eastAsia="Times New Roman" w:hAnsi="Times New Roman" w:cs="Times New Roman"/>
          <w:b/>
          <w:shd w:val="clear" w:color="auto" w:fill="FFFFFF"/>
          <w:lang w:eastAsia="hr-HR"/>
        </w:rPr>
      </w:pPr>
      <w:r w:rsidRPr="00356268">
        <w:rPr>
          <w:rFonts w:ascii="Times New Roman" w:hAnsi="Times New Roman" w:cs="Times New Roman"/>
          <w:b/>
        </w:rPr>
        <w:t xml:space="preserve">UPRAVA ZA PROGRAME I PROJEKTE EU, EUROPSKE I MEĐUNARODNE POSLOVE </w:t>
      </w:r>
      <w:r w:rsidRPr="00356268">
        <w:rPr>
          <w:rFonts w:ascii="Times New Roman" w:eastAsia="Times New Roman" w:hAnsi="Times New Roman" w:cs="Times New Roman"/>
          <w:b/>
          <w:shd w:val="clear" w:color="auto" w:fill="FFFFFF"/>
          <w:lang w:eastAsia="hr-HR"/>
        </w:rPr>
        <w:t xml:space="preserve">Sektor za dodjelu potpora i provedbu projekata u gospodarstvu       </w:t>
      </w:r>
    </w:p>
    <w:p w14:paraId="4DA1A832" w14:textId="77777777" w:rsidR="00356268" w:rsidRPr="00356268" w:rsidRDefault="00356268" w:rsidP="00356268">
      <w:pPr>
        <w:spacing w:after="0" w:line="240" w:lineRule="auto"/>
        <w:jc w:val="both"/>
        <w:rPr>
          <w:rFonts w:ascii="Times New Roman" w:eastAsia="Times New Roman" w:hAnsi="Times New Roman" w:cs="Times New Roman"/>
          <w:b/>
          <w:shd w:val="clear" w:color="auto" w:fill="FFFFFF"/>
          <w:lang w:eastAsia="hr-HR"/>
        </w:rPr>
      </w:pPr>
      <w:r w:rsidRPr="00356268">
        <w:rPr>
          <w:rFonts w:ascii="Times New Roman" w:eastAsia="Times New Roman" w:hAnsi="Times New Roman" w:cs="Times New Roman"/>
          <w:b/>
          <w:shd w:val="clear" w:color="auto" w:fill="FFFFFF"/>
          <w:lang w:eastAsia="hr-HR"/>
        </w:rPr>
        <w:t>Služba za dodjelu potpora</w:t>
      </w:r>
    </w:p>
    <w:p w14:paraId="4DBE761B" w14:textId="77777777" w:rsidR="00356268" w:rsidRPr="00356268" w:rsidRDefault="00356268" w:rsidP="00356268">
      <w:pPr>
        <w:spacing w:after="0" w:line="240" w:lineRule="auto"/>
        <w:jc w:val="both"/>
        <w:rPr>
          <w:rFonts w:ascii="Times New Roman" w:eastAsia="Times New Roman" w:hAnsi="Times New Roman" w:cs="Times New Roman"/>
          <w:b/>
          <w:shd w:val="clear" w:color="auto" w:fill="FFFFFF"/>
          <w:lang w:eastAsia="hr-HR"/>
        </w:rPr>
      </w:pPr>
      <w:r w:rsidRPr="00356268">
        <w:rPr>
          <w:rFonts w:ascii="Times New Roman" w:eastAsia="Times New Roman" w:hAnsi="Times New Roman" w:cs="Times New Roman"/>
          <w:b/>
          <w:shd w:val="clear" w:color="auto" w:fill="FFFFFF"/>
          <w:lang w:eastAsia="hr-HR"/>
        </w:rPr>
        <w:t>Odjel za dodjelu potpora u području istraživanja, razvoja i inovacija</w:t>
      </w:r>
      <w:r w:rsidRPr="00356268">
        <w:rPr>
          <w:rFonts w:ascii="Times New Roman" w:eastAsia="Times New Roman" w:hAnsi="Times New Roman" w:cs="Times New Roman"/>
          <w:b/>
          <w:shd w:val="clear" w:color="auto" w:fill="FFFFFF"/>
          <w:lang w:eastAsia="hr-HR"/>
        </w:rPr>
        <w:tab/>
      </w:r>
    </w:p>
    <w:p w14:paraId="1EC5D1E3" w14:textId="77777777" w:rsidR="00356268" w:rsidRPr="00356268" w:rsidRDefault="00356268" w:rsidP="00356268">
      <w:pPr>
        <w:spacing w:after="0" w:line="240" w:lineRule="auto"/>
        <w:jc w:val="both"/>
        <w:rPr>
          <w:rFonts w:ascii="Times New Roman" w:hAnsi="Times New Roman" w:cs="Times New Roman"/>
          <w:b/>
          <w:sz w:val="16"/>
          <w:szCs w:val="16"/>
        </w:rPr>
      </w:pPr>
    </w:p>
    <w:p w14:paraId="2611B068" w14:textId="77777777" w:rsidR="00356268" w:rsidRPr="00356268" w:rsidRDefault="00356268" w:rsidP="00356268">
      <w:pPr>
        <w:numPr>
          <w:ilvl w:val="0"/>
          <w:numId w:val="5"/>
        </w:numPr>
        <w:spacing w:after="0" w:line="240" w:lineRule="auto"/>
        <w:contextualSpacing/>
        <w:jc w:val="both"/>
        <w:rPr>
          <w:rFonts w:ascii="Times New Roman" w:hAnsi="Times New Roman" w:cs="Times New Roman"/>
          <w:b/>
        </w:rPr>
      </w:pPr>
      <w:r w:rsidRPr="00356268">
        <w:rPr>
          <w:rFonts w:ascii="Times New Roman" w:hAnsi="Times New Roman" w:cs="Times New Roman"/>
          <w:b/>
        </w:rPr>
        <w:t>stručni suradnik - 1 izvršitelj (</w:t>
      </w:r>
      <w:proofErr w:type="spellStart"/>
      <w:r w:rsidRPr="00356268">
        <w:rPr>
          <w:rFonts w:ascii="Times New Roman" w:hAnsi="Times New Roman" w:cs="Times New Roman"/>
          <w:b/>
        </w:rPr>
        <w:t>rbr</w:t>
      </w:r>
      <w:proofErr w:type="spellEnd"/>
      <w:r w:rsidRPr="00356268">
        <w:rPr>
          <w:rFonts w:ascii="Times New Roman" w:hAnsi="Times New Roman" w:cs="Times New Roman"/>
          <w:b/>
        </w:rPr>
        <w:t>. 525.)</w:t>
      </w:r>
    </w:p>
    <w:p w14:paraId="0FA94F70" w14:textId="77777777" w:rsidR="00B97A43" w:rsidRPr="00356268" w:rsidRDefault="00B97A43" w:rsidP="00356268">
      <w:pPr>
        <w:spacing w:after="0" w:line="240" w:lineRule="auto"/>
        <w:jc w:val="both"/>
        <w:rPr>
          <w:rFonts w:ascii="Times New Roman" w:hAnsi="Times New Roman" w:cs="Times New Roman"/>
          <w:sz w:val="16"/>
          <w:szCs w:val="16"/>
          <w:lang w:val="en-US"/>
        </w:rPr>
      </w:pPr>
    </w:p>
    <w:p w14:paraId="6D59445E" w14:textId="77777777" w:rsidR="00B97A43" w:rsidRPr="00710D7E" w:rsidRDefault="00B97A43" w:rsidP="00B97A43">
      <w:pPr>
        <w:spacing w:after="0" w:line="240" w:lineRule="auto"/>
        <w:jc w:val="both"/>
        <w:rPr>
          <w:rFonts w:ascii="Times New Roman" w:hAnsi="Times New Roman" w:cs="Times New Roman"/>
          <w:b/>
          <w:i/>
          <w:u w:val="single"/>
          <w:lang w:val="en-US"/>
        </w:rPr>
      </w:pPr>
      <w:proofErr w:type="spellStart"/>
      <w:r w:rsidRPr="00710D7E">
        <w:rPr>
          <w:rFonts w:ascii="Times New Roman" w:hAnsi="Times New Roman" w:cs="Times New Roman"/>
          <w:b/>
          <w:i/>
          <w:u w:val="single"/>
          <w:lang w:val="en-US"/>
        </w:rPr>
        <w:t>Opis</w:t>
      </w:r>
      <w:proofErr w:type="spellEnd"/>
      <w:r w:rsidRPr="00710D7E">
        <w:rPr>
          <w:rFonts w:ascii="Times New Roman" w:hAnsi="Times New Roman" w:cs="Times New Roman"/>
          <w:b/>
          <w:i/>
          <w:u w:val="single"/>
          <w:lang w:val="en-US"/>
        </w:rPr>
        <w:t xml:space="preserve"> </w:t>
      </w:r>
      <w:proofErr w:type="spellStart"/>
      <w:r w:rsidRPr="00710D7E">
        <w:rPr>
          <w:rFonts w:ascii="Times New Roman" w:hAnsi="Times New Roman" w:cs="Times New Roman"/>
          <w:b/>
          <w:i/>
          <w:u w:val="single"/>
          <w:lang w:val="en-US"/>
        </w:rPr>
        <w:t>poslova</w:t>
      </w:r>
      <w:proofErr w:type="spellEnd"/>
      <w:r w:rsidRPr="00710D7E">
        <w:rPr>
          <w:rFonts w:ascii="Times New Roman" w:hAnsi="Times New Roman" w:cs="Times New Roman"/>
          <w:b/>
          <w:i/>
          <w:u w:val="single"/>
          <w:lang w:val="en-US"/>
        </w:rPr>
        <w:t xml:space="preserve"> </w:t>
      </w:r>
      <w:proofErr w:type="spellStart"/>
      <w:r w:rsidRPr="00710D7E">
        <w:rPr>
          <w:rFonts w:ascii="Times New Roman" w:hAnsi="Times New Roman" w:cs="Times New Roman"/>
          <w:b/>
          <w:i/>
          <w:u w:val="single"/>
          <w:lang w:val="en-US"/>
        </w:rPr>
        <w:t>radnog</w:t>
      </w:r>
      <w:proofErr w:type="spellEnd"/>
      <w:r w:rsidRPr="00710D7E">
        <w:rPr>
          <w:rFonts w:ascii="Times New Roman" w:hAnsi="Times New Roman" w:cs="Times New Roman"/>
          <w:b/>
          <w:i/>
          <w:u w:val="single"/>
          <w:lang w:val="en-US"/>
        </w:rPr>
        <w:t xml:space="preserve"> </w:t>
      </w:r>
      <w:proofErr w:type="spellStart"/>
      <w:r w:rsidRPr="00710D7E">
        <w:rPr>
          <w:rFonts w:ascii="Times New Roman" w:hAnsi="Times New Roman" w:cs="Times New Roman"/>
          <w:b/>
          <w:i/>
          <w:u w:val="single"/>
          <w:lang w:val="en-US"/>
        </w:rPr>
        <w:t>mjesta</w:t>
      </w:r>
      <w:proofErr w:type="spellEnd"/>
      <w:r w:rsidRPr="00710D7E">
        <w:rPr>
          <w:rFonts w:ascii="Times New Roman" w:hAnsi="Times New Roman" w:cs="Times New Roman"/>
          <w:b/>
          <w:i/>
          <w:u w:val="single"/>
          <w:lang w:val="en-US"/>
        </w:rPr>
        <w:t>:</w:t>
      </w:r>
    </w:p>
    <w:p w14:paraId="14A0AB55" w14:textId="77777777" w:rsidR="008B069A" w:rsidRPr="008B069A" w:rsidRDefault="008B069A" w:rsidP="008B069A">
      <w:pPr>
        <w:spacing w:afterLines="20" w:after="48" w:line="240" w:lineRule="auto"/>
        <w:jc w:val="both"/>
        <w:rPr>
          <w:rFonts w:ascii="Times New Roman" w:hAnsi="Times New Roman" w:cs="Times New Roman"/>
        </w:rPr>
      </w:pPr>
      <w:r w:rsidRPr="008B069A">
        <w:rPr>
          <w:rFonts w:ascii="Times New Roman" w:eastAsia="Times New Roman" w:hAnsi="Times New Roman" w:cs="Times New Roman"/>
          <w:bCs/>
          <w:color w:val="000000"/>
          <w:lang w:eastAsia="hr-HR"/>
        </w:rPr>
        <w:t xml:space="preserve">Sudjeluje u pripremi nacrta izvješća i akata na hrvatskom i engleskom jeziku iz djelokruga Odjela; analizira podatke iz djelokruga Odjela; sudjeluje u organizaciji sastanaka i pripremi materijala za sastanke, vodi bilješke sa sastanaka; sudjeluje u obavljanju poslova vrednovanja projektnih prijava sufinanciranih sredstvima iz ESI fondova okviru Prioritetnih osi 1. i 3. Operativnog programa Konkurentnost i kohezija 2014.-2020., </w:t>
      </w:r>
      <w:r w:rsidRPr="008B069A">
        <w:rPr>
          <w:rFonts w:ascii="Times New Roman" w:eastAsia="Times New Roman" w:hAnsi="Times New Roman" w:cs="Times New Roman"/>
          <w:lang w:eastAsia="hr-HR"/>
        </w:rPr>
        <w:t xml:space="preserve">kao i ostalih instrumenata u okviru cilja politike “Pametnija Europa” </w:t>
      </w:r>
      <w:r w:rsidRPr="008B069A">
        <w:rPr>
          <w:rFonts w:ascii="Times New Roman" w:eastAsia="Times New Roman" w:hAnsi="Times New Roman" w:cs="Times New Roman"/>
          <w:lang w:eastAsia="zh-CN"/>
        </w:rPr>
        <w:t xml:space="preserve">usmjerenih </w:t>
      </w:r>
      <w:r w:rsidRPr="008B069A">
        <w:rPr>
          <w:rFonts w:ascii="Times New Roman" w:eastAsia="Times New Roman" w:hAnsi="Times New Roman" w:cs="Times New Roman"/>
          <w:bCs/>
          <w:color w:val="000000"/>
          <w:lang w:eastAsia="hr-HR"/>
        </w:rPr>
        <w:t>na poticanje istraživanja, razvoja i inovacija; sudjeluje u pripremi podloga za pojašnjenja prijaviteljima; sudjeluje u pripremi podloga za očitovanje na prigovore prijavitelja; čuva dokumente i evidencije o provedbi funkcija radi osiguravanja odgovarajućeg revizijskog traga; neposredno obavlja manje složenije poslove iz djelokruga Odjela uz povremeni nadzor te opće i specifične upute nadređenog službenika; izvještava o nepravilnostima i rizicima u korištenju sredstava iz ESI fondova te osigurava odgovarajući revizijski trag za poslove u svojoj nadležnosti; obavezno sudjeluje u edukacijama potrebnim za pripremu i provedbu projekata iz ESI fondova; Odgovara za zakonitost rada i postupanja, materijalne i financijske resurse s kojima radi, kvalitetno i pravodobno obavljanje svih poslova iz svojeg djelokruga, obavlja druge poslove po uputi i nalogu nadređenih.</w:t>
      </w:r>
    </w:p>
    <w:p w14:paraId="72D9A5FB" w14:textId="77777777" w:rsidR="00B97A43" w:rsidRPr="00AC7062" w:rsidRDefault="00B97A43" w:rsidP="00B97A43">
      <w:pPr>
        <w:autoSpaceDE w:val="0"/>
        <w:autoSpaceDN w:val="0"/>
        <w:adjustRightInd w:val="0"/>
        <w:spacing w:after="0" w:line="240" w:lineRule="auto"/>
        <w:jc w:val="both"/>
        <w:rPr>
          <w:rFonts w:ascii="Times New Roman" w:hAnsi="Times New Roman" w:cs="Times New Roman"/>
          <w:color w:val="00B0F0"/>
          <w:sz w:val="16"/>
          <w:szCs w:val="16"/>
        </w:rPr>
      </w:pPr>
    </w:p>
    <w:p w14:paraId="22C180AD" w14:textId="77777777" w:rsidR="00122FE1" w:rsidRPr="00B16414" w:rsidRDefault="00B97A43" w:rsidP="00B97A43">
      <w:pPr>
        <w:spacing w:after="0" w:line="240" w:lineRule="auto"/>
        <w:jc w:val="both"/>
        <w:rPr>
          <w:rStyle w:val="Zadanifontodlomka1"/>
          <w:rFonts w:ascii="Times New Roman" w:hAnsi="Times New Roman" w:cs="Times New Roman"/>
          <w:b/>
          <w:i/>
          <w:szCs w:val="16"/>
          <w:u w:val="single"/>
        </w:rPr>
      </w:pPr>
      <w:r w:rsidRPr="00B16414">
        <w:rPr>
          <w:rStyle w:val="Zadanifontodlomka1"/>
          <w:rFonts w:ascii="Times New Roman" w:hAnsi="Times New Roman" w:cs="Times New Roman"/>
          <w:b/>
          <w:i/>
          <w:szCs w:val="16"/>
          <w:u w:val="single"/>
        </w:rPr>
        <w:t>Pravni izvori za pripremu kandidata za testiranje:</w:t>
      </w:r>
    </w:p>
    <w:p w14:paraId="7472354D" w14:textId="77777777" w:rsidR="003D2872" w:rsidRPr="003D2872" w:rsidRDefault="003D2872" w:rsidP="003D2872">
      <w:pPr>
        <w:spacing w:after="0" w:line="240" w:lineRule="auto"/>
        <w:rPr>
          <w:rFonts w:ascii="Times New Roman" w:hAnsi="Times New Roman" w:cs="Times New Roman"/>
          <w:sz w:val="16"/>
          <w:szCs w:val="16"/>
        </w:rPr>
      </w:pPr>
    </w:p>
    <w:p w14:paraId="5C73BD9D" w14:textId="77777777" w:rsidR="003D2872" w:rsidRPr="003D2872" w:rsidRDefault="003D2872" w:rsidP="003D2872">
      <w:pPr>
        <w:spacing w:after="0" w:line="240" w:lineRule="auto"/>
        <w:rPr>
          <w:rFonts w:ascii="Times New Roman" w:hAnsi="Times New Roman" w:cs="Times New Roman"/>
        </w:rPr>
      </w:pPr>
      <w:r w:rsidRPr="003D2872">
        <w:rPr>
          <w:rFonts w:ascii="Times New Roman" w:hAnsi="Times New Roman" w:cs="Times New Roman"/>
        </w:rPr>
        <w:t>Zakon o institucionalnom okviru za korištenje fondova Europske unije u Republici Hrvatskoj („Narodne novine“, broj 116/21)</w:t>
      </w:r>
    </w:p>
    <w:p w14:paraId="5F3E0693" w14:textId="77777777" w:rsidR="003D2872" w:rsidRPr="003D2872" w:rsidRDefault="003D2872" w:rsidP="003D2872">
      <w:pPr>
        <w:spacing w:after="0" w:line="240" w:lineRule="auto"/>
        <w:rPr>
          <w:rFonts w:ascii="Times New Roman" w:hAnsi="Times New Roman" w:cs="Times New Roman"/>
        </w:rPr>
      </w:pPr>
      <w:r w:rsidRPr="003D2872">
        <w:rPr>
          <w:rFonts w:ascii="Times New Roman" w:hAnsi="Times New Roman" w:cs="Times New Roman"/>
        </w:rPr>
        <w:t>Uredba o tijelima u sustavu upravljanja i kontrole za provedbu programa iz područja konkurentnosti i kohezije za financijsko razdoblje 2021. – 2027. („Narodne novine“, broj 96/2022)</w:t>
      </w:r>
    </w:p>
    <w:p w14:paraId="698F2DBC" w14:textId="77777777" w:rsidR="003D2872" w:rsidRPr="003D2872" w:rsidRDefault="003D2872" w:rsidP="003D2872">
      <w:pPr>
        <w:spacing w:after="0" w:line="240" w:lineRule="auto"/>
        <w:rPr>
          <w:rFonts w:ascii="Times New Roman" w:hAnsi="Times New Roman" w:cs="Times New Roman"/>
        </w:rPr>
      </w:pPr>
      <w:r w:rsidRPr="003D2872">
        <w:rPr>
          <w:rFonts w:ascii="Times New Roman" w:hAnsi="Times New Roman" w:cs="Times New Roman"/>
        </w:rPr>
        <w:t>Zakon o poticanju razvoja malog gospodarstva („Narodne novine“, broj 29/2002, 63/2007 ,53/2012, 56/2013 i 121/2016)</w:t>
      </w:r>
    </w:p>
    <w:p w14:paraId="34DA7A90" w14:textId="77777777" w:rsidR="003D2872" w:rsidRPr="003D2872" w:rsidRDefault="003D2872" w:rsidP="003D2872">
      <w:pPr>
        <w:spacing w:after="0" w:line="240" w:lineRule="auto"/>
        <w:rPr>
          <w:rFonts w:ascii="Times New Roman" w:hAnsi="Times New Roman" w:cs="Times New Roman"/>
        </w:rPr>
      </w:pPr>
      <w:r w:rsidRPr="003D2872">
        <w:rPr>
          <w:rFonts w:ascii="Times New Roman" w:hAnsi="Times New Roman" w:cs="Times New Roman"/>
        </w:rPr>
        <w:t>Zakon o državnim potporama („Narodne novine“, broj 47/14 i 69/17)</w:t>
      </w:r>
    </w:p>
    <w:p w14:paraId="3C9CA40E" w14:textId="77777777" w:rsidR="003D2872" w:rsidRPr="003D2872" w:rsidRDefault="003D2872" w:rsidP="003D2872">
      <w:pPr>
        <w:spacing w:after="0" w:line="240" w:lineRule="auto"/>
        <w:rPr>
          <w:rFonts w:ascii="Times New Roman" w:hAnsi="Times New Roman" w:cs="Times New Roman"/>
        </w:rPr>
      </w:pPr>
      <w:r w:rsidRPr="003D2872">
        <w:rPr>
          <w:rFonts w:ascii="Times New Roman" w:hAnsi="Times New Roman" w:cs="Times New Roman"/>
        </w:rPr>
        <w:lastRenderedPageBreak/>
        <w:t>Nacionalna razvojna strategija Republike Hrvatske do 2030. godine (Strateški cilj 1. Konkurentno i inovativno gospodarstvo) („Narodne novine“, broj 13/2021)</w:t>
      </w:r>
    </w:p>
    <w:p w14:paraId="604E7A56" w14:textId="77777777" w:rsidR="003D2872" w:rsidRPr="003D2872" w:rsidRDefault="003D2872" w:rsidP="003D2872">
      <w:pPr>
        <w:spacing w:after="0" w:line="240" w:lineRule="auto"/>
        <w:rPr>
          <w:rFonts w:ascii="Times New Roman" w:hAnsi="Times New Roman" w:cs="Times New Roman"/>
        </w:rPr>
      </w:pPr>
      <w:r w:rsidRPr="003D2872">
        <w:rPr>
          <w:rFonts w:ascii="Times New Roman" w:hAnsi="Times New Roman" w:cs="Times New Roman"/>
        </w:rPr>
        <w:t>Program konkurentnost i kohezija 2021. – 2027</w:t>
      </w:r>
      <w:r w:rsidRPr="003D2872">
        <w:rPr>
          <w:rFonts w:ascii="Times New Roman" w:hAnsi="Times New Roman" w:cs="Times New Roman"/>
          <w:color w:val="1F497D"/>
        </w:rPr>
        <w:t>.,</w:t>
      </w:r>
      <w:r w:rsidRPr="003D2872">
        <w:rPr>
          <w:rFonts w:ascii="Times New Roman" w:hAnsi="Times New Roman" w:cs="Times New Roman"/>
        </w:rPr>
        <w:t xml:space="preserve"> </w:t>
      </w:r>
      <w:hyperlink r:id="rId10" w:history="1">
        <w:r w:rsidRPr="003D2872">
          <w:rPr>
            <w:rStyle w:val="Hiperveza"/>
            <w:rFonts w:ascii="Times New Roman" w:hAnsi="Times New Roman" w:cs="Times New Roman"/>
          </w:rPr>
          <w:t>https://strukturnifondovi.hr/wp-content/uploads/2022/11/PKK-2021-2027.pdf</w:t>
        </w:r>
      </w:hyperlink>
      <w:r w:rsidRPr="003D2872">
        <w:rPr>
          <w:rFonts w:ascii="Times New Roman" w:hAnsi="Times New Roman" w:cs="Times New Roman"/>
        </w:rPr>
        <w:t xml:space="preserve"> </w:t>
      </w:r>
    </w:p>
    <w:p w14:paraId="3DB8197F" w14:textId="77777777" w:rsidR="003D2872" w:rsidRPr="003D2872" w:rsidRDefault="003D2872" w:rsidP="003D2872">
      <w:pPr>
        <w:spacing w:after="0" w:line="240" w:lineRule="auto"/>
        <w:rPr>
          <w:rFonts w:ascii="Times New Roman" w:hAnsi="Times New Roman" w:cs="Times New Roman"/>
        </w:rPr>
      </w:pPr>
      <w:r w:rsidRPr="003D2872">
        <w:rPr>
          <w:rFonts w:ascii="Times New Roman" w:hAnsi="Times New Roman" w:cs="Times New Roman"/>
        </w:rPr>
        <w:t>Upravljanje projektnim ciklusom</w:t>
      </w:r>
      <w:r w:rsidRPr="003D2872">
        <w:rPr>
          <w:rFonts w:ascii="Times New Roman" w:hAnsi="Times New Roman" w:cs="Times New Roman"/>
          <w:color w:val="1F497D"/>
        </w:rPr>
        <w:t>,</w:t>
      </w:r>
      <w:r w:rsidRPr="003D2872">
        <w:rPr>
          <w:rFonts w:ascii="Times New Roman" w:hAnsi="Times New Roman" w:cs="Times New Roman"/>
        </w:rPr>
        <w:t xml:space="preserve"> </w:t>
      </w:r>
      <w:hyperlink r:id="rId11" w:history="1">
        <w:r w:rsidRPr="003D2872">
          <w:rPr>
            <w:rStyle w:val="Hiperveza"/>
            <w:rFonts w:ascii="Times New Roman" w:hAnsi="Times New Roman" w:cs="Times New Roman"/>
          </w:rPr>
          <w:t>https://strukturnifondovi.hr/wp-content/uploads/2017/06/Smjernice_za_.pdf</w:t>
        </w:r>
      </w:hyperlink>
      <w:r w:rsidRPr="003D2872">
        <w:rPr>
          <w:rFonts w:ascii="Times New Roman" w:hAnsi="Times New Roman" w:cs="Times New Roman"/>
        </w:rPr>
        <w:t xml:space="preserve"> </w:t>
      </w:r>
    </w:p>
    <w:p w14:paraId="5AB6F853" w14:textId="77777777" w:rsidR="00356268" w:rsidRDefault="00356268" w:rsidP="00B97A43">
      <w:pPr>
        <w:spacing w:after="0" w:line="240" w:lineRule="auto"/>
        <w:jc w:val="both"/>
        <w:rPr>
          <w:rFonts w:ascii="Times New Roman" w:eastAsia="Times New Roman" w:hAnsi="Times New Roman" w:cs="Times New Roman"/>
          <w:b/>
          <w:sz w:val="16"/>
          <w:szCs w:val="16"/>
          <w:shd w:val="clear" w:color="auto" w:fill="FFFFFF"/>
          <w:lang w:eastAsia="hr-HR"/>
        </w:rPr>
      </w:pPr>
    </w:p>
    <w:p w14:paraId="3861642A" w14:textId="77777777" w:rsidR="00AC7062" w:rsidRPr="00AC7062" w:rsidRDefault="00AC7062" w:rsidP="00B97A43">
      <w:pPr>
        <w:spacing w:after="0" w:line="240" w:lineRule="auto"/>
        <w:jc w:val="both"/>
        <w:rPr>
          <w:rFonts w:ascii="Times New Roman" w:eastAsia="Times New Roman" w:hAnsi="Times New Roman" w:cs="Times New Roman"/>
          <w:b/>
          <w:sz w:val="16"/>
          <w:szCs w:val="16"/>
          <w:shd w:val="clear" w:color="auto" w:fill="FFFFFF"/>
          <w:lang w:eastAsia="hr-HR"/>
        </w:rPr>
      </w:pPr>
    </w:p>
    <w:p w14:paraId="0B4C7B33" w14:textId="77777777" w:rsidR="00356268" w:rsidRPr="00356268" w:rsidRDefault="00356268" w:rsidP="00356268">
      <w:pPr>
        <w:spacing w:after="0" w:line="240" w:lineRule="auto"/>
        <w:rPr>
          <w:rFonts w:ascii="Times New Roman" w:eastAsia="Calibri" w:hAnsi="Times New Roman" w:cs="Times New Roman"/>
          <w:b/>
          <w:lang w:eastAsia="hr-HR"/>
        </w:rPr>
      </w:pPr>
      <w:r w:rsidRPr="00356268">
        <w:rPr>
          <w:rFonts w:ascii="Times New Roman" w:eastAsia="Times New Roman" w:hAnsi="Times New Roman" w:cs="Times New Roman"/>
          <w:b/>
          <w:shd w:val="clear" w:color="auto" w:fill="FFFFFF"/>
          <w:lang w:eastAsia="hr-HR"/>
        </w:rPr>
        <w:t xml:space="preserve">Služba za EU politike teritorijalne suradnje i </w:t>
      </w:r>
      <w:proofErr w:type="spellStart"/>
      <w:r w:rsidRPr="00356268">
        <w:rPr>
          <w:rFonts w:ascii="Times New Roman" w:eastAsia="Times New Roman" w:hAnsi="Times New Roman" w:cs="Times New Roman"/>
          <w:b/>
          <w:shd w:val="clear" w:color="auto" w:fill="FFFFFF"/>
          <w:lang w:eastAsia="hr-HR"/>
        </w:rPr>
        <w:t>makroregionalnog</w:t>
      </w:r>
      <w:proofErr w:type="spellEnd"/>
      <w:r w:rsidRPr="00356268">
        <w:rPr>
          <w:rFonts w:ascii="Times New Roman" w:eastAsia="Times New Roman" w:hAnsi="Times New Roman" w:cs="Times New Roman"/>
          <w:b/>
          <w:shd w:val="clear" w:color="auto" w:fill="FFFFFF"/>
          <w:lang w:eastAsia="hr-HR"/>
        </w:rPr>
        <w:t xml:space="preserve"> razvoja </w:t>
      </w:r>
    </w:p>
    <w:p w14:paraId="101F0223" w14:textId="77777777" w:rsidR="00356268" w:rsidRPr="00356268" w:rsidRDefault="00356268" w:rsidP="00356268">
      <w:pPr>
        <w:spacing w:after="0" w:line="240" w:lineRule="auto"/>
        <w:jc w:val="both"/>
        <w:rPr>
          <w:rFonts w:ascii="Times New Roman" w:hAnsi="Times New Roman" w:cs="Times New Roman"/>
          <w:b/>
          <w:sz w:val="16"/>
          <w:szCs w:val="16"/>
        </w:rPr>
      </w:pPr>
    </w:p>
    <w:p w14:paraId="10A1AB72" w14:textId="77777777" w:rsidR="00356268" w:rsidRPr="00356268" w:rsidRDefault="00356268" w:rsidP="00356268">
      <w:pPr>
        <w:pStyle w:val="Odlomakpopisa"/>
        <w:numPr>
          <w:ilvl w:val="0"/>
          <w:numId w:val="5"/>
        </w:numPr>
        <w:spacing w:after="0" w:line="240" w:lineRule="auto"/>
        <w:jc w:val="both"/>
        <w:rPr>
          <w:rFonts w:ascii="Times New Roman" w:hAnsi="Times New Roman" w:cs="Times New Roman"/>
          <w:b/>
        </w:rPr>
      </w:pPr>
      <w:r w:rsidRPr="00356268">
        <w:rPr>
          <w:rFonts w:ascii="Times New Roman" w:hAnsi="Times New Roman" w:cs="Times New Roman"/>
          <w:b/>
        </w:rPr>
        <w:t>viši stručni savjetnik - 1 izvršitelj (</w:t>
      </w:r>
      <w:proofErr w:type="spellStart"/>
      <w:r w:rsidRPr="00356268">
        <w:rPr>
          <w:rFonts w:ascii="Times New Roman" w:hAnsi="Times New Roman" w:cs="Times New Roman"/>
          <w:b/>
        </w:rPr>
        <w:t>rbr</w:t>
      </w:r>
      <w:proofErr w:type="spellEnd"/>
      <w:r w:rsidRPr="00356268">
        <w:rPr>
          <w:rFonts w:ascii="Times New Roman" w:hAnsi="Times New Roman" w:cs="Times New Roman"/>
          <w:b/>
        </w:rPr>
        <w:t>. 548.)</w:t>
      </w:r>
    </w:p>
    <w:p w14:paraId="253AE6C5" w14:textId="77777777" w:rsidR="00356268" w:rsidRPr="00356268" w:rsidRDefault="00356268" w:rsidP="00B97A43">
      <w:pPr>
        <w:spacing w:after="0" w:line="240" w:lineRule="auto"/>
        <w:jc w:val="both"/>
        <w:rPr>
          <w:rFonts w:ascii="Times New Roman" w:eastAsia="Times New Roman" w:hAnsi="Times New Roman" w:cs="Times New Roman"/>
          <w:b/>
          <w:sz w:val="16"/>
          <w:szCs w:val="16"/>
          <w:shd w:val="clear" w:color="auto" w:fill="FFFFFF"/>
          <w:lang w:eastAsia="hr-HR"/>
        </w:rPr>
      </w:pPr>
    </w:p>
    <w:p w14:paraId="5FB3C970" w14:textId="77777777" w:rsidR="00356268" w:rsidRPr="00710D7E" w:rsidRDefault="00356268" w:rsidP="00356268">
      <w:pPr>
        <w:spacing w:after="0" w:line="240" w:lineRule="auto"/>
        <w:jc w:val="both"/>
        <w:rPr>
          <w:rFonts w:ascii="Times New Roman" w:hAnsi="Times New Roman" w:cs="Times New Roman"/>
          <w:b/>
          <w:i/>
          <w:u w:val="single"/>
          <w:lang w:val="en-US"/>
        </w:rPr>
      </w:pPr>
      <w:proofErr w:type="spellStart"/>
      <w:r w:rsidRPr="00710D7E">
        <w:rPr>
          <w:rFonts w:ascii="Times New Roman" w:hAnsi="Times New Roman" w:cs="Times New Roman"/>
          <w:b/>
          <w:i/>
          <w:u w:val="single"/>
          <w:lang w:val="en-US"/>
        </w:rPr>
        <w:t>Opis</w:t>
      </w:r>
      <w:proofErr w:type="spellEnd"/>
      <w:r w:rsidRPr="00710D7E">
        <w:rPr>
          <w:rFonts w:ascii="Times New Roman" w:hAnsi="Times New Roman" w:cs="Times New Roman"/>
          <w:b/>
          <w:i/>
          <w:u w:val="single"/>
          <w:lang w:val="en-US"/>
        </w:rPr>
        <w:t xml:space="preserve"> </w:t>
      </w:r>
      <w:proofErr w:type="spellStart"/>
      <w:r w:rsidRPr="00710D7E">
        <w:rPr>
          <w:rFonts w:ascii="Times New Roman" w:hAnsi="Times New Roman" w:cs="Times New Roman"/>
          <w:b/>
          <w:i/>
          <w:u w:val="single"/>
          <w:lang w:val="en-US"/>
        </w:rPr>
        <w:t>poslova</w:t>
      </w:r>
      <w:proofErr w:type="spellEnd"/>
      <w:r w:rsidRPr="00710D7E">
        <w:rPr>
          <w:rFonts w:ascii="Times New Roman" w:hAnsi="Times New Roman" w:cs="Times New Roman"/>
          <w:b/>
          <w:i/>
          <w:u w:val="single"/>
          <w:lang w:val="en-US"/>
        </w:rPr>
        <w:t xml:space="preserve"> </w:t>
      </w:r>
      <w:proofErr w:type="spellStart"/>
      <w:r w:rsidRPr="00710D7E">
        <w:rPr>
          <w:rFonts w:ascii="Times New Roman" w:hAnsi="Times New Roman" w:cs="Times New Roman"/>
          <w:b/>
          <w:i/>
          <w:u w:val="single"/>
          <w:lang w:val="en-US"/>
        </w:rPr>
        <w:t>radnog</w:t>
      </w:r>
      <w:proofErr w:type="spellEnd"/>
      <w:r w:rsidRPr="00710D7E">
        <w:rPr>
          <w:rFonts w:ascii="Times New Roman" w:hAnsi="Times New Roman" w:cs="Times New Roman"/>
          <w:b/>
          <w:i/>
          <w:u w:val="single"/>
          <w:lang w:val="en-US"/>
        </w:rPr>
        <w:t xml:space="preserve"> </w:t>
      </w:r>
      <w:proofErr w:type="spellStart"/>
      <w:r w:rsidRPr="00710D7E">
        <w:rPr>
          <w:rFonts w:ascii="Times New Roman" w:hAnsi="Times New Roman" w:cs="Times New Roman"/>
          <w:b/>
          <w:i/>
          <w:u w:val="single"/>
          <w:lang w:val="en-US"/>
        </w:rPr>
        <w:t>mjesta</w:t>
      </w:r>
      <w:proofErr w:type="spellEnd"/>
      <w:r w:rsidRPr="00710D7E">
        <w:rPr>
          <w:rFonts w:ascii="Times New Roman" w:hAnsi="Times New Roman" w:cs="Times New Roman"/>
          <w:b/>
          <w:i/>
          <w:u w:val="single"/>
          <w:lang w:val="en-US"/>
        </w:rPr>
        <w:t>:</w:t>
      </w:r>
    </w:p>
    <w:p w14:paraId="0F43BE88" w14:textId="77777777" w:rsidR="00E07190" w:rsidRPr="00E07190" w:rsidRDefault="00E07190" w:rsidP="00E07190">
      <w:pPr>
        <w:spacing w:after="0" w:line="240" w:lineRule="auto"/>
        <w:jc w:val="both"/>
        <w:rPr>
          <w:rFonts w:ascii="Times New Roman" w:hAnsi="Times New Roman" w:cs="Times New Roman"/>
        </w:rPr>
      </w:pPr>
      <w:r w:rsidRPr="00E07190">
        <w:rPr>
          <w:rFonts w:ascii="Times New Roman" w:hAnsi="Times New Roman" w:cs="Times New Roman"/>
        </w:rPr>
        <w:t>Obavlja stručne i upravno-pravne poslove koji se odnose na provedbu godišnjih i višegodišnjih planova i programa rada; predlaže mjere i radnje za poboljšanje obavljanja poslova u službi; sudjeluje u pripremi internih procedura i metodologije za administriranje i upravljanje programima financiranim iz sredstava Europske unije iz djelokruga odjela; priprema nacrte izvješća i akata na engleskom i hrvatskom jeziku o provedbi programa iz djelokruga službe; analizira podatke iz djelokruga službe; sudjeluje u organizaciji sastanaka i pripremi materijala za sastanke, vodi bilješke sa sastanaka; podržava mjere i aktivnosti gospodarskih politika usmjerenih ka uspostavljanju sustavne podrške, umrežavanja i mehanizama kojima se potiče snažnije uključivanje svih hrvatskih gospodarskih dionika, posebice subjekata u malom gospodarstvu, za kvalitetnu pripremu i dovoljan broj pokrenutih projekata za uspješnu apsorpciju EU fondova i programa Europske teritorijalne suradnje (ETS), koji uključuju prekograničnu, transnacionalnu i međuregionalnu suradnju; priprema podloge i daje mišljenja iz svoga djelokruga nadležnosti temeljem obavijesti o namjeri sudjelovanja gospodarskih dionika u Europskoj grupaciji za teritorijalnu suradnju (EGTS); sudjeluje u radu tijela zaduženih za koordinaciju sudjelovanja Republike Hrvatske u ETS programima te makro regionalnim strategijama; podržava provedbu europskih makro strategija (EUSDR, EUSAIR, ALPE ADRIA); sudjeluje u pripremi i provedbi projekata financiranih ETS programima u kojima služba sudjeluje kao korisnik;   pomaže rad Koordinatora i voditelja projekta u provedbi 8. Prioritetnog područja EUSDR koje se odnosi na »Podršku razvoju konkurentnosti gospodarstva“ te sudjeluje na sastancima 1. Upravljačkog stupa EUSAIR; prati međunarodne propise iz svog djelokruga,  organizira seminare i edukacije potrebne za provedbu programa i projekata; čuva dokumente i evidencije o provedbi funkcija radi osiguravanja odgovarajućeg revizijskog traga obavlja druge složene stručne poslove koji obuhvaćaju proučavanje i analizu dokumentacije, pripremu planova, predlaganje rješenja problema te savjetovanje unutar i izvan tijela; osigurava odgovarajući revizijski trag za poslove u svojoj nadležnosti; redovno surađuje sa službenicima tijela uključenih u strukturu upravljanja fondovima Europske unije i po potrebi s nižim službenicima nadležnih tijela Europske komisije; odgovoran je za materijalne resurse s kojima radi i ispravnu primjenu metoda rada, postupaka i stručnih tehnika.</w:t>
      </w:r>
      <w:r w:rsidRPr="00E07190">
        <w:t xml:space="preserve"> </w:t>
      </w:r>
      <w:r w:rsidRPr="00E07190">
        <w:rPr>
          <w:rFonts w:ascii="Times New Roman" w:hAnsi="Times New Roman" w:cs="Times New Roman"/>
        </w:rPr>
        <w:t>Odgovara za zakonitost rada i postupanja, materijalne i financijske resurse s kojima radi, kvalitetno i pravodobno obavljanje svih poslova iz svojeg djelokruga, obavlja druge poslove po uputi i nalogu nadređenih.</w:t>
      </w:r>
    </w:p>
    <w:p w14:paraId="34F13003" w14:textId="77777777" w:rsidR="00356268" w:rsidRPr="00AC7062" w:rsidRDefault="00356268" w:rsidP="00356268">
      <w:pPr>
        <w:autoSpaceDE w:val="0"/>
        <w:autoSpaceDN w:val="0"/>
        <w:adjustRightInd w:val="0"/>
        <w:spacing w:after="0" w:line="240" w:lineRule="auto"/>
        <w:jc w:val="both"/>
        <w:rPr>
          <w:rFonts w:ascii="Times New Roman" w:hAnsi="Times New Roman" w:cs="Times New Roman"/>
          <w:color w:val="00B0F0"/>
          <w:sz w:val="16"/>
          <w:szCs w:val="16"/>
        </w:rPr>
      </w:pPr>
    </w:p>
    <w:p w14:paraId="23CBBD4E" w14:textId="77777777" w:rsidR="00356268" w:rsidRPr="00B16414" w:rsidRDefault="00356268" w:rsidP="00356268">
      <w:pPr>
        <w:spacing w:after="0" w:line="240" w:lineRule="auto"/>
        <w:jc w:val="both"/>
        <w:rPr>
          <w:rStyle w:val="Zadanifontodlomka1"/>
          <w:rFonts w:ascii="Times New Roman" w:hAnsi="Times New Roman" w:cs="Times New Roman"/>
          <w:b/>
          <w:i/>
          <w:szCs w:val="16"/>
          <w:u w:val="single"/>
        </w:rPr>
      </w:pPr>
      <w:r w:rsidRPr="00B16414">
        <w:rPr>
          <w:rStyle w:val="Zadanifontodlomka1"/>
          <w:rFonts w:ascii="Times New Roman" w:hAnsi="Times New Roman" w:cs="Times New Roman"/>
          <w:b/>
          <w:i/>
          <w:szCs w:val="16"/>
          <w:u w:val="single"/>
        </w:rPr>
        <w:t>Pravni izvori za pripremu kandidata za testiranje:</w:t>
      </w:r>
    </w:p>
    <w:p w14:paraId="5A2A277C" w14:textId="77777777" w:rsidR="00B16414" w:rsidRPr="00B16414" w:rsidRDefault="00B16414" w:rsidP="00356268">
      <w:pPr>
        <w:spacing w:after="0" w:line="240" w:lineRule="auto"/>
        <w:jc w:val="both"/>
        <w:rPr>
          <w:rStyle w:val="Zadanifontodlomka1"/>
          <w:rFonts w:ascii="Times New Roman" w:hAnsi="Times New Roman" w:cs="Times New Roman"/>
          <w:b/>
          <w:color w:val="FF0000"/>
          <w:sz w:val="16"/>
          <w:szCs w:val="16"/>
          <w:u w:val="single"/>
        </w:rPr>
      </w:pPr>
    </w:p>
    <w:p w14:paraId="1E39AB32" w14:textId="77777777" w:rsidR="002346BD" w:rsidRPr="00B16414" w:rsidRDefault="00B16414" w:rsidP="00B16414">
      <w:pPr>
        <w:spacing w:after="0" w:line="240" w:lineRule="auto"/>
        <w:jc w:val="both"/>
        <w:rPr>
          <w:rFonts w:ascii="Times New Roman" w:hAnsi="Times New Roman" w:cs="Times New Roman"/>
          <w:lang w:val="en-US"/>
        </w:rPr>
      </w:pPr>
      <w:r>
        <w:rPr>
          <w:rFonts w:ascii="Times New Roman" w:hAnsi="Times New Roman" w:cs="Times New Roman"/>
          <w:lang w:val="en-US"/>
        </w:rPr>
        <w:t xml:space="preserve">1. </w:t>
      </w:r>
      <w:proofErr w:type="spellStart"/>
      <w:r w:rsidR="002346BD" w:rsidRPr="00B16414">
        <w:rPr>
          <w:rFonts w:ascii="Times New Roman" w:hAnsi="Times New Roman" w:cs="Times New Roman"/>
          <w:lang w:val="en-US"/>
        </w:rPr>
        <w:t>Ugovor</w:t>
      </w:r>
      <w:proofErr w:type="spellEnd"/>
      <w:r w:rsidR="002346BD" w:rsidRPr="00B16414">
        <w:rPr>
          <w:rFonts w:ascii="Times New Roman" w:hAnsi="Times New Roman" w:cs="Times New Roman"/>
          <w:lang w:val="en-US"/>
        </w:rPr>
        <w:t xml:space="preserve"> o </w:t>
      </w:r>
      <w:proofErr w:type="spellStart"/>
      <w:r w:rsidR="002346BD" w:rsidRPr="00B16414">
        <w:rPr>
          <w:rFonts w:ascii="Times New Roman" w:hAnsi="Times New Roman" w:cs="Times New Roman"/>
          <w:lang w:val="en-US"/>
        </w:rPr>
        <w:t>Europskoj</w:t>
      </w:r>
      <w:proofErr w:type="spellEnd"/>
      <w:r w:rsidR="002346BD" w:rsidRPr="00B16414">
        <w:rPr>
          <w:rFonts w:ascii="Times New Roman" w:hAnsi="Times New Roman" w:cs="Times New Roman"/>
          <w:lang w:val="en-US"/>
        </w:rPr>
        <w:t xml:space="preserve"> </w:t>
      </w:r>
      <w:proofErr w:type="spellStart"/>
      <w:r w:rsidR="002346BD" w:rsidRPr="00B16414">
        <w:rPr>
          <w:rFonts w:ascii="Times New Roman" w:hAnsi="Times New Roman" w:cs="Times New Roman"/>
          <w:lang w:val="en-US"/>
        </w:rPr>
        <w:t>uniji</w:t>
      </w:r>
      <w:proofErr w:type="spellEnd"/>
      <w:r w:rsidR="002346BD" w:rsidRPr="00B16414">
        <w:rPr>
          <w:rFonts w:ascii="Times New Roman" w:hAnsi="Times New Roman" w:cs="Times New Roman"/>
          <w:lang w:val="en-US"/>
        </w:rPr>
        <w:t xml:space="preserve"> (</w:t>
      </w:r>
      <w:proofErr w:type="spellStart"/>
      <w:r w:rsidR="002346BD" w:rsidRPr="00B16414">
        <w:rPr>
          <w:rFonts w:ascii="Times New Roman" w:hAnsi="Times New Roman" w:cs="Times New Roman"/>
          <w:lang w:val="en-US"/>
        </w:rPr>
        <w:t>konsolidirana</w:t>
      </w:r>
      <w:proofErr w:type="spellEnd"/>
      <w:r w:rsidR="002346BD" w:rsidRPr="00B16414">
        <w:rPr>
          <w:rFonts w:ascii="Times New Roman" w:hAnsi="Times New Roman" w:cs="Times New Roman"/>
          <w:lang w:val="en-US"/>
        </w:rPr>
        <w:t xml:space="preserve"> </w:t>
      </w:r>
      <w:proofErr w:type="spellStart"/>
      <w:r w:rsidR="002346BD" w:rsidRPr="00B16414">
        <w:rPr>
          <w:rFonts w:ascii="Times New Roman" w:hAnsi="Times New Roman" w:cs="Times New Roman"/>
          <w:lang w:val="en-US"/>
        </w:rPr>
        <w:t>verzija</w:t>
      </w:r>
      <w:proofErr w:type="spellEnd"/>
      <w:r w:rsidR="002346BD" w:rsidRPr="00B16414">
        <w:rPr>
          <w:rFonts w:ascii="Times New Roman" w:hAnsi="Times New Roman" w:cs="Times New Roman"/>
          <w:lang w:val="en-US"/>
        </w:rPr>
        <w:t>, SL C 115/13, 9.5.2008) (UEU);</w:t>
      </w:r>
    </w:p>
    <w:p w14:paraId="25696D44" w14:textId="77777777" w:rsidR="002346BD" w:rsidRPr="002346BD" w:rsidRDefault="00B16414" w:rsidP="002346BD">
      <w:pPr>
        <w:spacing w:after="0" w:line="240" w:lineRule="auto"/>
        <w:jc w:val="both"/>
        <w:rPr>
          <w:rFonts w:ascii="Times New Roman" w:hAnsi="Times New Roman" w:cs="Times New Roman"/>
          <w:lang w:val="en-US"/>
        </w:rPr>
      </w:pPr>
      <w:r>
        <w:rPr>
          <w:rFonts w:ascii="Times New Roman" w:hAnsi="Times New Roman" w:cs="Times New Roman"/>
          <w:lang w:val="en-US"/>
        </w:rPr>
        <w:t xml:space="preserve">2. </w:t>
      </w:r>
      <w:proofErr w:type="spellStart"/>
      <w:r w:rsidR="002346BD" w:rsidRPr="002346BD">
        <w:rPr>
          <w:rFonts w:ascii="Times New Roman" w:hAnsi="Times New Roman" w:cs="Times New Roman"/>
          <w:lang w:val="en-US"/>
        </w:rPr>
        <w:t>Uredba</w:t>
      </w:r>
      <w:proofErr w:type="spellEnd"/>
      <w:r w:rsidR="002346BD" w:rsidRPr="002346BD">
        <w:rPr>
          <w:rFonts w:ascii="Times New Roman" w:hAnsi="Times New Roman" w:cs="Times New Roman"/>
          <w:lang w:val="en-US"/>
        </w:rPr>
        <w:t xml:space="preserve"> (EU) br. 2021/1059 </w:t>
      </w:r>
      <w:proofErr w:type="spellStart"/>
      <w:r w:rsidR="002346BD" w:rsidRPr="002346BD">
        <w:rPr>
          <w:rFonts w:ascii="Times New Roman" w:hAnsi="Times New Roman" w:cs="Times New Roman"/>
          <w:lang w:val="en-US"/>
        </w:rPr>
        <w:t>Europskog</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parlamenta</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i</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Vijeća</w:t>
      </w:r>
      <w:proofErr w:type="spellEnd"/>
      <w:r w:rsidR="002346BD" w:rsidRPr="002346BD">
        <w:rPr>
          <w:rFonts w:ascii="Times New Roman" w:hAnsi="Times New Roman" w:cs="Times New Roman"/>
          <w:lang w:val="en-US"/>
        </w:rPr>
        <w:t xml:space="preserve"> od 24. </w:t>
      </w:r>
      <w:proofErr w:type="spellStart"/>
      <w:r w:rsidR="002346BD" w:rsidRPr="002346BD">
        <w:rPr>
          <w:rFonts w:ascii="Times New Roman" w:hAnsi="Times New Roman" w:cs="Times New Roman"/>
          <w:lang w:val="en-US"/>
        </w:rPr>
        <w:t>lipnja</w:t>
      </w:r>
      <w:proofErr w:type="spellEnd"/>
      <w:r w:rsidR="002346BD" w:rsidRPr="002346BD">
        <w:rPr>
          <w:rFonts w:ascii="Times New Roman" w:hAnsi="Times New Roman" w:cs="Times New Roman"/>
          <w:lang w:val="en-US"/>
        </w:rPr>
        <w:t xml:space="preserve"> 2021. o </w:t>
      </w:r>
      <w:proofErr w:type="spellStart"/>
      <w:r w:rsidR="002346BD" w:rsidRPr="002346BD">
        <w:rPr>
          <w:rFonts w:ascii="Times New Roman" w:hAnsi="Times New Roman" w:cs="Times New Roman"/>
          <w:lang w:val="en-US"/>
        </w:rPr>
        <w:t>posebnim</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odredbama</w:t>
      </w:r>
      <w:proofErr w:type="spellEnd"/>
      <w:r w:rsidR="002346BD" w:rsidRPr="002346BD">
        <w:rPr>
          <w:rFonts w:ascii="Times New Roman" w:hAnsi="Times New Roman" w:cs="Times New Roman"/>
          <w:lang w:val="en-US"/>
        </w:rPr>
        <w:t xml:space="preserve"> za </w:t>
      </w:r>
      <w:proofErr w:type="spellStart"/>
      <w:r w:rsidR="002346BD" w:rsidRPr="002346BD">
        <w:rPr>
          <w:rFonts w:ascii="Times New Roman" w:hAnsi="Times New Roman" w:cs="Times New Roman"/>
          <w:lang w:val="en-US"/>
        </w:rPr>
        <w:t>cilju</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Europska</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teritorijalna</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suradnja</w:t>
      </w:r>
      <w:proofErr w:type="spellEnd"/>
      <w:r w:rsidR="002346BD" w:rsidRPr="002346BD">
        <w:rPr>
          <w:rFonts w:ascii="Times New Roman" w:hAnsi="Times New Roman" w:cs="Times New Roman"/>
          <w:lang w:val="en-US"/>
        </w:rPr>
        <w:t xml:space="preserve"> (Interreg)” koji se </w:t>
      </w:r>
      <w:proofErr w:type="spellStart"/>
      <w:r w:rsidR="002346BD" w:rsidRPr="002346BD">
        <w:rPr>
          <w:rFonts w:ascii="Times New Roman" w:hAnsi="Times New Roman" w:cs="Times New Roman"/>
          <w:lang w:val="en-US"/>
        </w:rPr>
        <w:t>podupire</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iz</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Europskog</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fonda</w:t>
      </w:r>
      <w:proofErr w:type="spellEnd"/>
      <w:r w:rsidR="002346BD" w:rsidRPr="002346BD">
        <w:rPr>
          <w:rFonts w:ascii="Times New Roman" w:hAnsi="Times New Roman" w:cs="Times New Roman"/>
          <w:lang w:val="en-US"/>
        </w:rPr>
        <w:t xml:space="preserve"> za </w:t>
      </w:r>
      <w:proofErr w:type="spellStart"/>
      <w:r w:rsidR="002346BD" w:rsidRPr="002346BD">
        <w:rPr>
          <w:rFonts w:ascii="Times New Roman" w:hAnsi="Times New Roman" w:cs="Times New Roman"/>
          <w:lang w:val="en-US"/>
        </w:rPr>
        <w:t>regionalni</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razvoj</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i</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iz</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instrumenta</w:t>
      </w:r>
      <w:proofErr w:type="spellEnd"/>
      <w:r w:rsidR="002346BD" w:rsidRPr="002346BD">
        <w:rPr>
          <w:rFonts w:ascii="Times New Roman" w:hAnsi="Times New Roman" w:cs="Times New Roman"/>
          <w:lang w:val="en-US"/>
        </w:rPr>
        <w:t xml:space="preserve"> za </w:t>
      </w:r>
      <w:proofErr w:type="spellStart"/>
      <w:r w:rsidR="002346BD" w:rsidRPr="002346BD">
        <w:rPr>
          <w:rFonts w:ascii="Times New Roman" w:hAnsi="Times New Roman" w:cs="Times New Roman"/>
          <w:lang w:val="en-US"/>
        </w:rPr>
        <w:t>financiranje</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vanjskog</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djelovanja</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Uredba</w:t>
      </w:r>
      <w:proofErr w:type="spellEnd"/>
      <w:r w:rsidR="002346BD" w:rsidRPr="002346BD">
        <w:rPr>
          <w:rFonts w:ascii="Times New Roman" w:hAnsi="Times New Roman" w:cs="Times New Roman"/>
          <w:lang w:val="en-US"/>
        </w:rPr>
        <w:t xml:space="preserve"> (EU) br. 2021/1059);</w:t>
      </w:r>
    </w:p>
    <w:p w14:paraId="589183D9" w14:textId="77777777" w:rsidR="002346BD" w:rsidRPr="002346BD" w:rsidRDefault="00B16414" w:rsidP="002346BD">
      <w:pPr>
        <w:spacing w:after="0" w:line="240" w:lineRule="auto"/>
        <w:jc w:val="both"/>
        <w:rPr>
          <w:rFonts w:ascii="Times New Roman" w:hAnsi="Times New Roman" w:cs="Times New Roman"/>
          <w:lang w:val="en-US"/>
        </w:rPr>
      </w:pPr>
      <w:r>
        <w:rPr>
          <w:rFonts w:ascii="Times New Roman" w:hAnsi="Times New Roman" w:cs="Times New Roman"/>
          <w:lang w:val="en-US"/>
        </w:rPr>
        <w:t xml:space="preserve">3. </w:t>
      </w:r>
      <w:proofErr w:type="spellStart"/>
      <w:r w:rsidR="002346BD" w:rsidRPr="002346BD">
        <w:rPr>
          <w:rFonts w:ascii="Times New Roman" w:hAnsi="Times New Roman" w:cs="Times New Roman"/>
          <w:lang w:val="en-US"/>
        </w:rPr>
        <w:t>Uredba</w:t>
      </w:r>
      <w:proofErr w:type="spellEnd"/>
      <w:r w:rsidR="002346BD" w:rsidRPr="002346BD">
        <w:rPr>
          <w:rFonts w:ascii="Times New Roman" w:hAnsi="Times New Roman" w:cs="Times New Roman"/>
          <w:lang w:val="en-US"/>
        </w:rPr>
        <w:t xml:space="preserve"> o </w:t>
      </w:r>
      <w:proofErr w:type="spellStart"/>
      <w:r w:rsidR="002346BD" w:rsidRPr="002346BD">
        <w:rPr>
          <w:rFonts w:ascii="Times New Roman" w:hAnsi="Times New Roman" w:cs="Times New Roman"/>
          <w:lang w:val="en-US"/>
        </w:rPr>
        <w:t>tijelima</w:t>
      </w:r>
      <w:proofErr w:type="spellEnd"/>
      <w:r w:rsidR="002346BD" w:rsidRPr="002346BD">
        <w:rPr>
          <w:rFonts w:ascii="Times New Roman" w:hAnsi="Times New Roman" w:cs="Times New Roman"/>
          <w:lang w:val="en-US"/>
        </w:rPr>
        <w:t xml:space="preserve"> u </w:t>
      </w:r>
      <w:proofErr w:type="spellStart"/>
      <w:r w:rsidR="002346BD" w:rsidRPr="002346BD">
        <w:rPr>
          <w:rFonts w:ascii="Times New Roman" w:hAnsi="Times New Roman" w:cs="Times New Roman"/>
          <w:lang w:val="en-US"/>
        </w:rPr>
        <w:t>Sustavu</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upravljanja</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i</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kontrole</w:t>
      </w:r>
      <w:proofErr w:type="spellEnd"/>
      <w:r w:rsidR="002346BD" w:rsidRPr="002346BD">
        <w:rPr>
          <w:rFonts w:ascii="Times New Roman" w:hAnsi="Times New Roman" w:cs="Times New Roman"/>
          <w:lang w:val="en-US"/>
        </w:rPr>
        <w:t xml:space="preserve"> za </w:t>
      </w:r>
      <w:proofErr w:type="spellStart"/>
      <w:r w:rsidR="002346BD" w:rsidRPr="002346BD">
        <w:rPr>
          <w:rFonts w:ascii="Times New Roman" w:hAnsi="Times New Roman" w:cs="Times New Roman"/>
          <w:lang w:val="en-US"/>
        </w:rPr>
        <w:t>provedbu</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programa</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kojima</w:t>
      </w:r>
      <w:proofErr w:type="spellEnd"/>
      <w:r w:rsidR="002346BD" w:rsidRPr="002346BD">
        <w:rPr>
          <w:rFonts w:ascii="Times New Roman" w:hAnsi="Times New Roman" w:cs="Times New Roman"/>
          <w:lang w:val="en-US"/>
        </w:rPr>
        <w:t xml:space="preserve"> se </w:t>
      </w:r>
      <w:proofErr w:type="spellStart"/>
      <w:r w:rsidR="002346BD" w:rsidRPr="002346BD">
        <w:rPr>
          <w:rFonts w:ascii="Times New Roman" w:hAnsi="Times New Roman" w:cs="Times New Roman"/>
          <w:lang w:val="en-US"/>
        </w:rPr>
        <w:t>podržava</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cilj</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Europska</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teritorijalna</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suradnja</w:t>
      </w:r>
      <w:proofErr w:type="spellEnd"/>
      <w:r w:rsidR="002346BD" w:rsidRPr="002346BD">
        <w:rPr>
          <w:rFonts w:ascii="Times New Roman" w:hAnsi="Times New Roman" w:cs="Times New Roman"/>
          <w:lang w:val="en-US"/>
        </w:rPr>
        <w:t xml:space="preserve">“ u </w:t>
      </w:r>
      <w:proofErr w:type="spellStart"/>
      <w:r w:rsidR="002346BD" w:rsidRPr="002346BD">
        <w:rPr>
          <w:rFonts w:ascii="Times New Roman" w:hAnsi="Times New Roman" w:cs="Times New Roman"/>
          <w:lang w:val="en-US"/>
        </w:rPr>
        <w:t>financijskom</w:t>
      </w:r>
      <w:proofErr w:type="spellEnd"/>
      <w:r w:rsidR="002346BD" w:rsidRPr="002346BD">
        <w:rPr>
          <w:rFonts w:ascii="Times New Roman" w:hAnsi="Times New Roman" w:cs="Times New Roman"/>
          <w:lang w:val="en-US"/>
        </w:rPr>
        <w:t xml:space="preserve"> </w:t>
      </w:r>
      <w:proofErr w:type="spellStart"/>
      <w:r w:rsidR="002346BD" w:rsidRPr="002346BD">
        <w:rPr>
          <w:rFonts w:ascii="Times New Roman" w:hAnsi="Times New Roman" w:cs="Times New Roman"/>
          <w:lang w:val="en-US"/>
        </w:rPr>
        <w:t>razdoblju</w:t>
      </w:r>
      <w:proofErr w:type="spellEnd"/>
      <w:r w:rsidR="002346BD" w:rsidRPr="002346BD">
        <w:rPr>
          <w:rFonts w:ascii="Times New Roman" w:hAnsi="Times New Roman" w:cs="Times New Roman"/>
          <w:lang w:val="en-US"/>
        </w:rPr>
        <w:t xml:space="preserve"> 2021.-2027. (NN, br. 96/22) (</w:t>
      </w:r>
      <w:proofErr w:type="spellStart"/>
      <w:r w:rsidR="002346BD" w:rsidRPr="002346BD">
        <w:rPr>
          <w:rFonts w:ascii="Times New Roman" w:hAnsi="Times New Roman" w:cs="Times New Roman"/>
          <w:lang w:val="en-US"/>
        </w:rPr>
        <w:t>Uredba</w:t>
      </w:r>
      <w:proofErr w:type="spellEnd"/>
      <w:r w:rsidR="002346BD" w:rsidRPr="002346BD">
        <w:rPr>
          <w:rFonts w:ascii="Times New Roman" w:hAnsi="Times New Roman" w:cs="Times New Roman"/>
          <w:lang w:val="en-US"/>
        </w:rPr>
        <w:t xml:space="preserve"> ETS);</w:t>
      </w:r>
    </w:p>
    <w:p w14:paraId="617BF3DF" w14:textId="77777777" w:rsidR="002346BD" w:rsidRPr="002346BD" w:rsidRDefault="00B16414" w:rsidP="002346BD">
      <w:pPr>
        <w:spacing w:after="0" w:line="240" w:lineRule="auto"/>
        <w:jc w:val="both"/>
        <w:rPr>
          <w:rFonts w:ascii="Times New Roman" w:hAnsi="Times New Roman" w:cs="Times New Roman"/>
          <w:lang w:val="en-US"/>
        </w:rPr>
      </w:pPr>
      <w:r>
        <w:rPr>
          <w:rFonts w:ascii="Times New Roman" w:hAnsi="Times New Roman" w:cs="Times New Roman"/>
          <w:lang w:val="en-US"/>
        </w:rPr>
        <w:t xml:space="preserve">4. </w:t>
      </w:r>
      <w:r w:rsidR="002346BD" w:rsidRPr="002346BD">
        <w:rPr>
          <w:rFonts w:ascii="Times New Roman" w:hAnsi="Times New Roman" w:cs="Times New Roman"/>
          <w:lang w:val="en-US"/>
        </w:rPr>
        <w:t>Communication from the Commission to the European parliament, the Council, the European Economic and Social Committee of the Regions COM (2010) 715 final; EUSDR – EU Strategy for the Danube Region;</w:t>
      </w:r>
    </w:p>
    <w:p w14:paraId="6B479C42" w14:textId="77777777" w:rsidR="002346BD" w:rsidRPr="002346BD" w:rsidRDefault="00B16414" w:rsidP="002346BD">
      <w:pPr>
        <w:spacing w:after="0" w:line="240" w:lineRule="auto"/>
        <w:jc w:val="both"/>
        <w:rPr>
          <w:rFonts w:ascii="Times New Roman" w:hAnsi="Times New Roman" w:cs="Times New Roman"/>
          <w:lang w:val="en-US"/>
        </w:rPr>
      </w:pPr>
      <w:r>
        <w:rPr>
          <w:rFonts w:ascii="Times New Roman" w:hAnsi="Times New Roman" w:cs="Times New Roman"/>
          <w:lang w:val="en-US"/>
        </w:rPr>
        <w:t xml:space="preserve">5. </w:t>
      </w:r>
      <w:r w:rsidR="002346BD" w:rsidRPr="002346BD">
        <w:rPr>
          <w:rFonts w:ascii="Times New Roman" w:hAnsi="Times New Roman" w:cs="Times New Roman"/>
          <w:lang w:val="en-US"/>
        </w:rPr>
        <w:t>Commission Staff Working Document (2020) ACTION PLAN replacing Staff Working Document SEC(2010) 1489 final accompanying the COMMUNICATION FROM THE COMMISSION TO THE EUROPEAN PARLIAMENT, THE COUNCIL, THE EUROPEAN ECONOMIC AND SOCIAL COMMITTEE AND THE COMMITTEE OF THE REGIONS European Union Strategy for the Danube Region, Brussels, 6.4.2020 SWD(2020) 59 final</w:t>
      </w:r>
    </w:p>
    <w:p w14:paraId="35427F8C" w14:textId="77777777" w:rsidR="002346BD" w:rsidRPr="002346BD" w:rsidRDefault="00B16414" w:rsidP="002346BD">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6. </w:t>
      </w:r>
      <w:r w:rsidR="002346BD" w:rsidRPr="002346BD">
        <w:rPr>
          <w:rFonts w:ascii="Times New Roman" w:hAnsi="Times New Roman" w:cs="Times New Roman"/>
          <w:lang w:val="en-US"/>
        </w:rPr>
        <w:t>EUSDR - EU Strategy for the Danube Region, Priority Area 8 “Competitiveness”;</w:t>
      </w:r>
    </w:p>
    <w:p w14:paraId="5323E32B" w14:textId="77777777" w:rsidR="00356268" w:rsidRDefault="00B16414" w:rsidP="00B97A43">
      <w:pPr>
        <w:spacing w:after="0" w:line="240" w:lineRule="auto"/>
        <w:jc w:val="both"/>
        <w:rPr>
          <w:rFonts w:ascii="Times New Roman" w:hAnsi="Times New Roman" w:cs="Times New Roman"/>
          <w:lang w:val="en-US"/>
        </w:rPr>
      </w:pPr>
      <w:r>
        <w:rPr>
          <w:rFonts w:ascii="Times New Roman" w:hAnsi="Times New Roman" w:cs="Times New Roman"/>
          <w:lang w:val="en-US"/>
        </w:rPr>
        <w:t xml:space="preserve">7. </w:t>
      </w:r>
      <w:r w:rsidR="002346BD" w:rsidRPr="002346BD">
        <w:rPr>
          <w:rFonts w:ascii="Times New Roman" w:hAnsi="Times New Roman" w:cs="Times New Roman"/>
          <w:lang w:val="en-US"/>
        </w:rPr>
        <w:t>Communication from the Commission to the European parliament, the Council, the European Economic and Social Committee of the Regions COM (2014) 357 final; EU Strategy for the Adriatic and Ionian Region (EUSAIR) - Brussels, 17 June 2014</w:t>
      </w:r>
    </w:p>
    <w:p w14:paraId="22CEC323" w14:textId="77777777" w:rsidR="00AC7062" w:rsidRDefault="00AC7062" w:rsidP="00B97A43">
      <w:pPr>
        <w:spacing w:after="0" w:line="240" w:lineRule="auto"/>
        <w:jc w:val="both"/>
        <w:rPr>
          <w:rFonts w:ascii="Times New Roman" w:hAnsi="Times New Roman" w:cs="Times New Roman"/>
          <w:sz w:val="16"/>
          <w:szCs w:val="16"/>
          <w:lang w:val="en-US"/>
        </w:rPr>
      </w:pPr>
    </w:p>
    <w:p w14:paraId="7120D95F" w14:textId="77777777" w:rsidR="00AC7062" w:rsidRPr="00AC7062" w:rsidRDefault="00AC7062" w:rsidP="00B97A43">
      <w:pPr>
        <w:spacing w:after="0" w:line="240" w:lineRule="auto"/>
        <w:jc w:val="both"/>
        <w:rPr>
          <w:rFonts w:ascii="Times New Roman" w:hAnsi="Times New Roman" w:cs="Times New Roman"/>
          <w:sz w:val="16"/>
          <w:szCs w:val="16"/>
          <w:lang w:val="en-US"/>
        </w:rPr>
      </w:pPr>
    </w:p>
    <w:p w14:paraId="1440128B" w14:textId="77777777" w:rsidR="00356268" w:rsidRPr="00356268" w:rsidRDefault="00356268" w:rsidP="00356268">
      <w:pPr>
        <w:spacing w:after="0" w:line="240" w:lineRule="auto"/>
        <w:rPr>
          <w:rFonts w:ascii="Times New Roman" w:eastAsia="Calibri" w:hAnsi="Times New Roman" w:cs="Times New Roman"/>
          <w:b/>
          <w:lang w:eastAsia="hr-HR"/>
        </w:rPr>
      </w:pPr>
      <w:r w:rsidRPr="00356268">
        <w:rPr>
          <w:rFonts w:ascii="Times New Roman" w:eastAsia="Calibri" w:hAnsi="Times New Roman" w:cs="Times New Roman"/>
          <w:b/>
          <w:lang w:eastAsia="hr-HR"/>
        </w:rPr>
        <w:t xml:space="preserve">Služba za europske poslove </w:t>
      </w:r>
    </w:p>
    <w:p w14:paraId="791409E0" w14:textId="77777777" w:rsidR="00356268" w:rsidRPr="00356268" w:rsidRDefault="00356268" w:rsidP="00356268">
      <w:pPr>
        <w:spacing w:after="0" w:line="240" w:lineRule="auto"/>
        <w:jc w:val="both"/>
        <w:rPr>
          <w:rFonts w:ascii="Times New Roman" w:eastAsia="Calibri" w:hAnsi="Times New Roman" w:cs="Times New Roman"/>
          <w:b/>
          <w:lang w:eastAsia="hr-HR"/>
        </w:rPr>
      </w:pPr>
      <w:r w:rsidRPr="00356268">
        <w:rPr>
          <w:rFonts w:ascii="Times New Roman" w:eastAsia="Calibri" w:hAnsi="Times New Roman" w:cs="Times New Roman"/>
          <w:b/>
          <w:lang w:eastAsia="hr-HR"/>
        </w:rPr>
        <w:t>Odjel za programe EU</w:t>
      </w:r>
    </w:p>
    <w:p w14:paraId="10CBDD19" w14:textId="77777777" w:rsidR="00356268" w:rsidRPr="00356268" w:rsidRDefault="00356268" w:rsidP="00356268">
      <w:pPr>
        <w:spacing w:after="0" w:line="240" w:lineRule="auto"/>
        <w:jc w:val="both"/>
        <w:rPr>
          <w:rFonts w:ascii="Times New Roman" w:hAnsi="Times New Roman" w:cs="Times New Roman"/>
          <w:b/>
          <w:sz w:val="16"/>
          <w:szCs w:val="16"/>
        </w:rPr>
      </w:pPr>
    </w:p>
    <w:p w14:paraId="77EDD255" w14:textId="77777777" w:rsidR="00356268" w:rsidRPr="00356268" w:rsidRDefault="00356268" w:rsidP="00356268">
      <w:pPr>
        <w:pStyle w:val="Odlomakpopisa"/>
        <w:numPr>
          <w:ilvl w:val="0"/>
          <w:numId w:val="5"/>
        </w:numPr>
        <w:spacing w:after="0" w:line="240" w:lineRule="auto"/>
        <w:jc w:val="both"/>
        <w:rPr>
          <w:rFonts w:ascii="Times New Roman" w:hAnsi="Times New Roman" w:cs="Times New Roman"/>
          <w:b/>
        </w:rPr>
      </w:pPr>
      <w:r w:rsidRPr="00356268">
        <w:rPr>
          <w:rFonts w:ascii="Times New Roman" w:hAnsi="Times New Roman" w:cs="Times New Roman"/>
          <w:b/>
        </w:rPr>
        <w:t>stručni suradnik - 1 izvršitelj (</w:t>
      </w:r>
      <w:proofErr w:type="spellStart"/>
      <w:r w:rsidRPr="00356268">
        <w:rPr>
          <w:rFonts w:ascii="Times New Roman" w:hAnsi="Times New Roman" w:cs="Times New Roman"/>
          <w:b/>
        </w:rPr>
        <w:t>rbr</w:t>
      </w:r>
      <w:proofErr w:type="spellEnd"/>
      <w:r w:rsidRPr="00356268">
        <w:rPr>
          <w:rFonts w:ascii="Times New Roman" w:hAnsi="Times New Roman" w:cs="Times New Roman"/>
          <w:b/>
        </w:rPr>
        <w:t>. 558.)</w:t>
      </w:r>
    </w:p>
    <w:p w14:paraId="79AB074E" w14:textId="77777777" w:rsidR="00356268" w:rsidRDefault="00356268" w:rsidP="00B97A43">
      <w:pPr>
        <w:spacing w:after="0" w:line="240" w:lineRule="auto"/>
        <w:jc w:val="both"/>
        <w:rPr>
          <w:rFonts w:ascii="Times New Roman" w:eastAsia="Times New Roman" w:hAnsi="Times New Roman" w:cs="Times New Roman"/>
          <w:b/>
          <w:sz w:val="20"/>
          <w:szCs w:val="20"/>
          <w:shd w:val="clear" w:color="auto" w:fill="FFFFFF"/>
          <w:lang w:eastAsia="hr-HR"/>
        </w:rPr>
      </w:pPr>
    </w:p>
    <w:p w14:paraId="31442210" w14:textId="77777777" w:rsidR="00356268" w:rsidRPr="00710D7E" w:rsidRDefault="00356268" w:rsidP="00356268">
      <w:pPr>
        <w:spacing w:after="0" w:line="240" w:lineRule="auto"/>
        <w:jc w:val="both"/>
        <w:rPr>
          <w:rFonts w:ascii="Times New Roman" w:hAnsi="Times New Roman" w:cs="Times New Roman"/>
          <w:b/>
          <w:i/>
          <w:u w:val="single"/>
          <w:lang w:val="en-US"/>
        </w:rPr>
      </w:pPr>
      <w:proofErr w:type="spellStart"/>
      <w:r w:rsidRPr="00710D7E">
        <w:rPr>
          <w:rFonts w:ascii="Times New Roman" w:hAnsi="Times New Roman" w:cs="Times New Roman"/>
          <w:b/>
          <w:i/>
          <w:u w:val="single"/>
          <w:lang w:val="en-US"/>
        </w:rPr>
        <w:t>Opis</w:t>
      </w:r>
      <w:proofErr w:type="spellEnd"/>
      <w:r w:rsidRPr="00710D7E">
        <w:rPr>
          <w:rFonts w:ascii="Times New Roman" w:hAnsi="Times New Roman" w:cs="Times New Roman"/>
          <w:b/>
          <w:i/>
          <w:u w:val="single"/>
          <w:lang w:val="en-US"/>
        </w:rPr>
        <w:t xml:space="preserve"> </w:t>
      </w:r>
      <w:proofErr w:type="spellStart"/>
      <w:r w:rsidRPr="00710D7E">
        <w:rPr>
          <w:rFonts w:ascii="Times New Roman" w:hAnsi="Times New Roman" w:cs="Times New Roman"/>
          <w:b/>
          <w:i/>
          <w:u w:val="single"/>
          <w:lang w:val="en-US"/>
        </w:rPr>
        <w:t>poslova</w:t>
      </w:r>
      <w:proofErr w:type="spellEnd"/>
      <w:r w:rsidRPr="00710D7E">
        <w:rPr>
          <w:rFonts w:ascii="Times New Roman" w:hAnsi="Times New Roman" w:cs="Times New Roman"/>
          <w:b/>
          <w:i/>
          <w:u w:val="single"/>
          <w:lang w:val="en-US"/>
        </w:rPr>
        <w:t xml:space="preserve"> </w:t>
      </w:r>
      <w:proofErr w:type="spellStart"/>
      <w:r w:rsidRPr="00710D7E">
        <w:rPr>
          <w:rFonts w:ascii="Times New Roman" w:hAnsi="Times New Roman" w:cs="Times New Roman"/>
          <w:b/>
          <w:i/>
          <w:u w:val="single"/>
          <w:lang w:val="en-US"/>
        </w:rPr>
        <w:t>radnog</w:t>
      </w:r>
      <w:proofErr w:type="spellEnd"/>
      <w:r w:rsidRPr="00710D7E">
        <w:rPr>
          <w:rFonts w:ascii="Times New Roman" w:hAnsi="Times New Roman" w:cs="Times New Roman"/>
          <w:b/>
          <w:i/>
          <w:u w:val="single"/>
          <w:lang w:val="en-US"/>
        </w:rPr>
        <w:t xml:space="preserve"> </w:t>
      </w:r>
      <w:proofErr w:type="spellStart"/>
      <w:r w:rsidRPr="00710D7E">
        <w:rPr>
          <w:rFonts w:ascii="Times New Roman" w:hAnsi="Times New Roman" w:cs="Times New Roman"/>
          <w:b/>
          <w:i/>
          <w:u w:val="single"/>
          <w:lang w:val="en-US"/>
        </w:rPr>
        <w:t>mjesta</w:t>
      </w:r>
      <w:proofErr w:type="spellEnd"/>
      <w:r w:rsidRPr="00710D7E">
        <w:rPr>
          <w:rFonts w:ascii="Times New Roman" w:hAnsi="Times New Roman" w:cs="Times New Roman"/>
          <w:b/>
          <w:i/>
          <w:u w:val="single"/>
          <w:lang w:val="en-US"/>
        </w:rPr>
        <w:t>:</w:t>
      </w:r>
    </w:p>
    <w:p w14:paraId="1DDB9ADA" w14:textId="77777777" w:rsidR="00E07190" w:rsidRPr="00E07190" w:rsidRDefault="00E07190" w:rsidP="00E07190">
      <w:pPr>
        <w:spacing w:after="0" w:line="240" w:lineRule="auto"/>
        <w:jc w:val="both"/>
        <w:rPr>
          <w:rFonts w:ascii="Times New Roman" w:eastAsia="Times New Roman" w:hAnsi="Times New Roman" w:cs="Times New Roman"/>
          <w:color w:val="000000" w:themeColor="text1"/>
          <w:lang w:eastAsia="hr-HR"/>
        </w:rPr>
      </w:pPr>
      <w:r w:rsidRPr="00E07190">
        <w:rPr>
          <w:rFonts w:ascii="Times New Roman" w:eastAsia="Times New Roman" w:hAnsi="Times New Roman" w:cs="Times New Roman"/>
          <w:color w:val="000000" w:themeColor="text1"/>
          <w:lang w:eastAsia="hr-HR"/>
        </w:rPr>
        <w:t xml:space="preserve">Sudjeluje u stručnim poslovima i administrativnim poslovima vezanim uz programe Unije iz nadležnosti Ministarstva. Priprema informacije o LIFE programu, sudjeluje u organizaciji seminara i radionica o programu LIFE. Priprema sve materijale koji doprinose povećanju broja prijava projekata na LIFE program. Daje podršku u </w:t>
      </w:r>
      <w:proofErr w:type="spellStart"/>
      <w:r w:rsidRPr="00E07190">
        <w:rPr>
          <w:rFonts w:ascii="Times New Roman" w:eastAsia="Times New Roman" w:hAnsi="Times New Roman" w:cs="Times New Roman"/>
          <w:i/>
          <w:color w:val="000000" w:themeColor="text1"/>
          <w:lang w:eastAsia="hr-HR"/>
        </w:rPr>
        <w:t>Help</w:t>
      </w:r>
      <w:proofErr w:type="spellEnd"/>
      <w:r w:rsidRPr="00E07190">
        <w:rPr>
          <w:rFonts w:ascii="Times New Roman" w:eastAsia="Times New Roman" w:hAnsi="Times New Roman" w:cs="Times New Roman"/>
          <w:i/>
          <w:color w:val="000000" w:themeColor="text1"/>
          <w:lang w:eastAsia="hr-HR"/>
        </w:rPr>
        <w:t xml:space="preserve"> desk</w:t>
      </w:r>
      <w:r w:rsidRPr="00E07190">
        <w:rPr>
          <w:rFonts w:ascii="Times New Roman" w:eastAsia="Times New Roman" w:hAnsi="Times New Roman" w:cs="Times New Roman"/>
          <w:color w:val="000000" w:themeColor="text1"/>
          <w:lang w:eastAsia="hr-HR"/>
        </w:rPr>
        <w:t xml:space="preserve"> usluzi za potencijalne korisnike LIFE projekata. Sudjeluje u administrativnoj provjeri dokumentacije projekata koji se prijavljuju za nacionalnog sufinanciranja projekata iz LIFE programa. Sudjeluje u aktivnostima nacionalne kontakt točke te ažurira web stranicu s informacijama o LIFE programu. </w:t>
      </w:r>
    </w:p>
    <w:p w14:paraId="0CD06B46" w14:textId="77777777" w:rsidR="00E07190" w:rsidRPr="00E07190" w:rsidRDefault="00E07190" w:rsidP="00E07190">
      <w:pPr>
        <w:spacing w:after="0" w:line="240" w:lineRule="auto"/>
        <w:jc w:val="both"/>
        <w:rPr>
          <w:rFonts w:ascii="Times New Roman" w:eastAsia="Times New Roman" w:hAnsi="Times New Roman" w:cs="Times New Roman"/>
          <w:color w:val="000000" w:themeColor="text1"/>
          <w:lang w:eastAsia="hr-HR"/>
        </w:rPr>
      </w:pPr>
      <w:r w:rsidRPr="00E07190">
        <w:rPr>
          <w:rFonts w:ascii="Times New Roman" w:eastAsia="Times New Roman" w:hAnsi="Times New Roman" w:cs="Times New Roman"/>
          <w:color w:val="000000" w:themeColor="text1"/>
          <w:lang w:eastAsia="hr-HR"/>
        </w:rPr>
        <w:t xml:space="preserve">Sudjeluje u poslovima resorne kontakt točke za instrumente TAIEX, TAIEX </w:t>
      </w:r>
      <w:proofErr w:type="spellStart"/>
      <w:r w:rsidRPr="00E07190">
        <w:rPr>
          <w:rFonts w:ascii="Times New Roman" w:eastAsia="Times New Roman" w:hAnsi="Times New Roman" w:cs="Times New Roman"/>
          <w:i/>
          <w:color w:val="000000" w:themeColor="text1"/>
          <w:lang w:eastAsia="hr-HR"/>
        </w:rPr>
        <w:t>peer</w:t>
      </w:r>
      <w:proofErr w:type="spellEnd"/>
      <w:r w:rsidRPr="00E07190">
        <w:rPr>
          <w:rFonts w:ascii="Times New Roman" w:eastAsia="Times New Roman" w:hAnsi="Times New Roman" w:cs="Times New Roman"/>
          <w:i/>
          <w:color w:val="000000" w:themeColor="text1"/>
          <w:lang w:eastAsia="hr-HR"/>
        </w:rPr>
        <w:t xml:space="preserve"> to </w:t>
      </w:r>
      <w:proofErr w:type="spellStart"/>
      <w:r w:rsidRPr="00E07190">
        <w:rPr>
          <w:rFonts w:ascii="Times New Roman" w:eastAsia="Times New Roman" w:hAnsi="Times New Roman" w:cs="Times New Roman"/>
          <w:i/>
          <w:color w:val="000000" w:themeColor="text1"/>
          <w:lang w:eastAsia="hr-HR"/>
        </w:rPr>
        <w:t>peer</w:t>
      </w:r>
      <w:proofErr w:type="spellEnd"/>
      <w:r w:rsidRPr="00E07190">
        <w:rPr>
          <w:rFonts w:ascii="Times New Roman" w:eastAsia="Times New Roman" w:hAnsi="Times New Roman" w:cs="Times New Roman"/>
          <w:i/>
          <w:color w:val="000000" w:themeColor="text1"/>
          <w:lang w:eastAsia="hr-HR"/>
        </w:rPr>
        <w:t xml:space="preserve">, </w:t>
      </w:r>
      <w:r w:rsidRPr="00E07190">
        <w:rPr>
          <w:rFonts w:ascii="Times New Roman" w:eastAsia="Times New Roman" w:hAnsi="Times New Roman" w:cs="Times New Roman"/>
          <w:color w:val="000000" w:themeColor="text1"/>
          <w:lang w:eastAsia="hr-HR"/>
        </w:rPr>
        <w:t xml:space="preserve">i </w:t>
      </w:r>
      <w:proofErr w:type="spellStart"/>
      <w:r w:rsidRPr="00E07190">
        <w:rPr>
          <w:rFonts w:ascii="Times New Roman" w:eastAsia="Times New Roman" w:hAnsi="Times New Roman" w:cs="Times New Roman"/>
          <w:color w:val="000000" w:themeColor="text1"/>
          <w:lang w:eastAsia="hr-HR"/>
        </w:rPr>
        <w:t>Twinning</w:t>
      </w:r>
      <w:proofErr w:type="spellEnd"/>
      <w:r w:rsidRPr="00E07190">
        <w:rPr>
          <w:rFonts w:ascii="Times New Roman" w:eastAsia="Times New Roman" w:hAnsi="Times New Roman" w:cs="Times New Roman"/>
          <w:color w:val="000000" w:themeColor="text1"/>
          <w:lang w:eastAsia="hr-HR"/>
        </w:rPr>
        <w:t>. Sudjeluje u uključivanju Ministarstva i davanje podrške na projektima koje treće stane prijavljuju na programe Unije, kao što je npr. program potpore strukturnim mjerama. Prati programe Unije iz kojih je moguće financirati projekte s temama iz nadležnosti Ministarstva.</w:t>
      </w:r>
    </w:p>
    <w:p w14:paraId="32B01A3F" w14:textId="77777777" w:rsidR="00356268" w:rsidRDefault="00E07190" w:rsidP="00E07190">
      <w:pPr>
        <w:autoSpaceDE w:val="0"/>
        <w:autoSpaceDN w:val="0"/>
        <w:adjustRightInd w:val="0"/>
        <w:spacing w:after="0" w:line="240" w:lineRule="auto"/>
        <w:jc w:val="both"/>
        <w:rPr>
          <w:rFonts w:ascii="Times New Roman" w:eastAsia="Times New Roman" w:hAnsi="Times New Roman" w:cs="Times New Roman"/>
          <w:color w:val="000000" w:themeColor="text1"/>
          <w:lang w:eastAsia="hr-HR"/>
        </w:rPr>
      </w:pPr>
      <w:r w:rsidRPr="00E07190">
        <w:rPr>
          <w:rFonts w:ascii="Times New Roman" w:eastAsia="Times New Roman" w:hAnsi="Times New Roman" w:cs="Times New Roman"/>
          <w:color w:val="000000" w:themeColor="text1"/>
          <w:lang w:eastAsia="hr-HR"/>
        </w:rPr>
        <w:t xml:space="preserve">Prati aktivnosti </w:t>
      </w:r>
      <w:proofErr w:type="spellStart"/>
      <w:r w:rsidRPr="00E07190">
        <w:rPr>
          <w:rFonts w:ascii="Times New Roman" w:eastAsia="Times New Roman" w:hAnsi="Times New Roman" w:cs="Times New Roman"/>
          <w:color w:val="000000" w:themeColor="text1"/>
          <w:lang w:eastAsia="hr-HR"/>
        </w:rPr>
        <w:t>makroregionalnih</w:t>
      </w:r>
      <w:proofErr w:type="spellEnd"/>
      <w:r w:rsidRPr="00E07190">
        <w:rPr>
          <w:rFonts w:ascii="Times New Roman" w:eastAsia="Times New Roman" w:hAnsi="Times New Roman" w:cs="Times New Roman"/>
          <w:color w:val="000000" w:themeColor="text1"/>
          <w:lang w:eastAsia="hr-HR"/>
        </w:rPr>
        <w:t xml:space="preserve"> strategija Europske unije u kojima sudjeluje Hrvatska. Prati rad tematskih upravljačkih skupina EUSAIR-a u kojima sudjeluje Ministarstvo te priprema potrebne materijale za sastanke i priprema izvješća. Pruža podršku u obavljanju poslova središnje kontakt točke za programe Europske komisije kojima se jača regionalna suradnja i pomaže razmjena iskustva i informacija prema zemljama u regiji vezano uz preuzimanje i provedbu EU </w:t>
      </w:r>
      <w:proofErr w:type="spellStart"/>
      <w:r w:rsidRPr="00E07190">
        <w:rPr>
          <w:rFonts w:ascii="Times New Roman" w:eastAsia="Times New Roman" w:hAnsi="Times New Roman" w:cs="Times New Roman"/>
          <w:i/>
          <w:color w:val="000000" w:themeColor="text1"/>
          <w:lang w:eastAsia="hr-HR"/>
        </w:rPr>
        <w:t>acquis</w:t>
      </w:r>
      <w:proofErr w:type="spellEnd"/>
      <w:r w:rsidRPr="00E07190">
        <w:rPr>
          <w:rFonts w:ascii="Times New Roman" w:eastAsia="Times New Roman" w:hAnsi="Times New Roman" w:cs="Times New Roman"/>
          <w:i/>
          <w:color w:val="000000" w:themeColor="text1"/>
          <w:lang w:eastAsia="hr-HR"/>
        </w:rPr>
        <w:t>-</w:t>
      </w:r>
      <w:r w:rsidRPr="00E07190">
        <w:rPr>
          <w:rFonts w:ascii="Times New Roman" w:eastAsia="Times New Roman" w:hAnsi="Times New Roman" w:cs="Times New Roman"/>
          <w:color w:val="000000" w:themeColor="text1"/>
          <w:lang w:eastAsia="hr-HR"/>
        </w:rPr>
        <w:t>a iz nadležnosti Ministarstva te pomaže u koordinaciji aktivnosti uključenih resornih tijela. Sudjeluje u planiranju proračuna Ministarstva.</w:t>
      </w:r>
      <w:r w:rsidRPr="00E07190">
        <w:t xml:space="preserve"> </w:t>
      </w:r>
      <w:r w:rsidRPr="00E07190">
        <w:rPr>
          <w:rFonts w:ascii="Times New Roman" w:eastAsia="Times New Roman" w:hAnsi="Times New Roman" w:cs="Times New Roman"/>
          <w:color w:val="000000" w:themeColor="text1"/>
          <w:lang w:eastAsia="hr-HR"/>
        </w:rPr>
        <w:t>Odgovara za zakonitost rada i postupanja, materijalne i financijske resurse s kojima radi, kvalitetno i pravodobno obavljanje svih poslova iz svojeg djelokruga, obavlja druge poslove po uputi i nalogu nadređenih.</w:t>
      </w:r>
    </w:p>
    <w:p w14:paraId="28EBB71C" w14:textId="77777777" w:rsidR="00AC7062" w:rsidRPr="00AC7062" w:rsidRDefault="00AC7062" w:rsidP="00E07190">
      <w:pPr>
        <w:autoSpaceDE w:val="0"/>
        <w:autoSpaceDN w:val="0"/>
        <w:adjustRightInd w:val="0"/>
        <w:spacing w:after="0" w:line="240" w:lineRule="auto"/>
        <w:jc w:val="both"/>
        <w:rPr>
          <w:rFonts w:ascii="Times New Roman" w:hAnsi="Times New Roman" w:cs="Times New Roman"/>
          <w:color w:val="00B0F0"/>
          <w:sz w:val="16"/>
          <w:szCs w:val="16"/>
        </w:rPr>
      </w:pPr>
    </w:p>
    <w:p w14:paraId="75DC66F0" w14:textId="77777777" w:rsidR="00356268" w:rsidRPr="008F4633" w:rsidRDefault="00356268" w:rsidP="00356268">
      <w:pPr>
        <w:spacing w:after="0" w:line="240" w:lineRule="auto"/>
        <w:jc w:val="both"/>
        <w:rPr>
          <w:rStyle w:val="Zadanifontodlomka1"/>
          <w:rFonts w:ascii="Times New Roman" w:hAnsi="Times New Roman" w:cs="Times New Roman"/>
          <w:b/>
          <w:i/>
          <w:szCs w:val="16"/>
          <w:u w:val="single"/>
        </w:rPr>
      </w:pPr>
      <w:r w:rsidRPr="008F4633">
        <w:rPr>
          <w:rStyle w:val="Zadanifontodlomka1"/>
          <w:rFonts w:ascii="Times New Roman" w:hAnsi="Times New Roman" w:cs="Times New Roman"/>
          <w:b/>
          <w:i/>
          <w:szCs w:val="16"/>
          <w:u w:val="single"/>
        </w:rPr>
        <w:t>Pravni izvori za pripremu kandidata za testiranje:</w:t>
      </w:r>
    </w:p>
    <w:p w14:paraId="2366071E" w14:textId="77777777" w:rsidR="00B16414" w:rsidRPr="00AC7062" w:rsidRDefault="00B16414" w:rsidP="00356268">
      <w:pPr>
        <w:spacing w:after="0" w:line="240" w:lineRule="auto"/>
        <w:jc w:val="both"/>
        <w:rPr>
          <w:rFonts w:ascii="Times New Roman" w:eastAsia="Times New Roman" w:hAnsi="Times New Roman" w:cs="Times New Roman"/>
          <w:b/>
          <w:sz w:val="16"/>
          <w:szCs w:val="16"/>
          <w:shd w:val="clear" w:color="auto" w:fill="FFFFFF"/>
          <w:lang w:eastAsia="hr-HR"/>
        </w:rPr>
      </w:pPr>
    </w:p>
    <w:p w14:paraId="1C2BBC2E" w14:textId="77777777" w:rsidR="00B16414" w:rsidRPr="00B16414" w:rsidRDefault="008F4633" w:rsidP="008F46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sidR="00B16414" w:rsidRPr="00B16414">
        <w:rPr>
          <w:rFonts w:ascii="Times New Roman" w:eastAsia="Times New Roman" w:hAnsi="Times New Roman" w:cs="Times New Roman"/>
        </w:rPr>
        <w:t>Stranica Ministarstva regionalnog razvoja i fondova europske unije o Programima Europske unije</w:t>
      </w:r>
    </w:p>
    <w:p w14:paraId="54DEDF9D" w14:textId="77777777" w:rsidR="00B16414" w:rsidRPr="00B16414" w:rsidRDefault="008F4633" w:rsidP="00B16414">
      <w:pPr>
        <w:rPr>
          <w:rFonts w:ascii="Times New Roman" w:hAnsi="Times New Roman" w:cs="Times New Roman"/>
        </w:rPr>
      </w:pPr>
      <w:r>
        <w:rPr>
          <w:rFonts w:ascii="Times New Roman" w:hAnsi="Times New Roman" w:cs="Times New Roman"/>
        </w:rPr>
        <w:t xml:space="preserve">    </w:t>
      </w:r>
      <w:hyperlink r:id="rId12" w:history="1">
        <w:r w:rsidR="00B16414" w:rsidRPr="008F4633">
          <w:rPr>
            <w:rStyle w:val="Hiperveza"/>
            <w:rFonts w:ascii="Times New Roman" w:hAnsi="Times New Roman" w:cs="Times New Roman"/>
          </w:rPr>
          <w:t>https://razvoj.gov.hr/o-ministarstvu/djelokrug-1939/eu-fondovi/programi-unije-2021-2027/373</w:t>
        </w:r>
      </w:hyperlink>
    </w:p>
    <w:p w14:paraId="05357F01" w14:textId="77777777" w:rsidR="00B16414" w:rsidRPr="00B16414" w:rsidRDefault="008F4633" w:rsidP="008F46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00B16414" w:rsidRPr="00B16414">
        <w:rPr>
          <w:rFonts w:ascii="Times New Roman" w:eastAsia="Times New Roman" w:hAnsi="Times New Roman" w:cs="Times New Roman"/>
        </w:rPr>
        <w:t>Stranica Europske komisije o EU programima financiranja</w:t>
      </w:r>
    </w:p>
    <w:p w14:paraId="7055EB3A" w14:textId="77777777" w:rsidR="00B16414" w:rsidRDefault="008F4633" w:rsidP="008F4633">
      <w:pPr>
        <w:spacing w:after="0" w:line="240" w:lineRule="auto"/>
        <w:rPr>
          <w:rFonts w:ascii="Times New Roman" w:hAnsi="Times New Roman" w:cs="Times New Roman"/>
        </w:rPr>
      </w:pPr>
      <w:r>
        <w:rPr>
          <w:rFonts w:ascii="Times New Roman" w:hAnsi="Times New Roman" w:cs="Times New Roman"/>
        </w:rPr>
        <w:t xml:space="preserve">    </w:t>
      </w:r>
      <w:hyperlink r:id="rId13" w:history="1">
        <w:r w:rsidR="00B16414" w:rsidRPr="00B16414">
          <w:rPr>
            <w:rStyle w:val="Hiperveza"/>
            <w:rFonts w:ascii="Times New Roman" w:hAnsi="Times New Roman" w:cs="Times New Roman"/>
          </w:rPr>
          <w:t>https://commission.europa.eu/funding-tenders/find-funding/eu-funding-programmes_en</w:t>
        </w:r>
      </w:hyperlink>
    </w:p>
    <w:p w14:paraId="2B2E142C" w14:textId="77777777" w:rsidR="008F4633" w:rsidRPr="00B16414" w:rsidRDefault="008F4633" w:rsidP="008F4633">
      <w:pPr>
        <w:spacing w:after="0" w:line="240" w:lineRule="auto"/>
        <w:rPr>
          <w:rFonts w:ascii="Times New Roman" w:hAnsi="Times New Roman" w:cs="Times New Roman"/>
        </w:rPr>
      </w:pPr>
    </w:p>
    <w:p w14:paraId="21C89874" w14:textId="77777777" w:rsidR="008F4633" w:rsidRDefault="008F4633" w:rsidP="008F4633">
      <w:pPr>
        <w:spacing w:after="0" w:line="240" w:lineRule="auto"/>
        <w:rPr>
          <w:rFonts w:ascii="Times New Roman" w:hAnsi="Times New Roman" w:cs="Times New Roman"/>
        </w:rPr>
      </w:pPr>
      <w:r>
        <w:rPr>
          <w:rFonts w:ascii="Times New Roman" w:hAnsi="Times New Roman" w:cs="Times New Roman"/>
        </w:rPr>
        <w:t>    </w:t>
      </w:r>
      <w:r w:rsidR="00B16414" w:rsidRPr="00B16414">
        <w:rPr>
          <w:rFonts w:ascii="Times New Roman" w:hAnsi="Times New Roman" w:cs="Times New Roman"/>
        </w:rPr>
        <w:t xml:space="preserve">- poseban naglasak na stranici stavljamo na Program LIFE čija je Nacionalna kontakt točka za </w:t>
      </w:r>
      <w:r>
        <w:rPr>
          <w:rFonts w:ascii="Times New Roman" w:hAnsi="Times New Roman" w:cs="Times New Roman"/>
        </w:rPr>
        <w:t xml:space="preserve">         </w:t>
      </w:r>
    </w:p>
    <w:p w14:paraId="278D6406" w14:textId="77777777" w:rsidR="00B16414" w:rsidRPr="00B16414" w:rsidRDefault="008F4633" w:rsidP="008F4633">
      <w:pPr>
        <w:spacing w:after="0" w:line="240" w:lineRule="auto"/>
        <w:rPr>
          <w:rFonts w:ascii="Times New Roman" w:hAnsi="Times New Roman" w:cs="Times New Roman"/>
        </w:rPr>
      </w:pPr>
      <w:r>
        <w:rPr>
          <w:rFonts w:ascii="Times New Roman" w:hAnsi="Times New Roman" w:cs="Times New Roman"/>
        </w:rPr>
        <w:t xml:space="preserve">      </w:t>
      </w:r>
      <w:r w:rsidR="00B16414" w:rsidRPr="00B16414">
        <w:rPr>
          <w:rFonts w:ascii="Times New Roman" w:hAnsi="Times New Roman" w:cs="Times New Roman"/>
        </w:rPr>
        <w:t>Hrvatsku Ministarstvo gospodarstva i održivog razvoja, Služba za europske poslove</w:t>
      </w:r>
    </w:p>
    <w:p w14:paraId="7642F166" w14:textId="77777777" w:rsidR="008F4633" w:rsidRPr="008F4633" w:rsidRDefault="008F4633" w:rsidP="008F4633">
      <w:pPr>
        <w:spacing w:after="0" w:line="240" w:lineRule="auto"/>
        <w:rPr>
          <w:rFonts w:ascii="Times New Roman" w:hAnsi="Times New Roman" w:cs="Times New Roman"/>
        </w:rPr>
      </w:pPr>
      <w:r>
        <w:rPr>
          <w:rFonts w:ascii="Times New Roman" w:hAnsi="Times New Roman" w:cs="Times New Roman"/>
        </w:rPr>
        <w:t>      </w:t>
      </w:r>
      <w:r>
        <w:rPr>
          <w:rFonts w:ascii="Times New Roman" w:hAnsi="Times New Roman" w:cs="Times New Roman"/>
        </w:rPr>
        <w:fldChar w:fldCharType="begin"/>
      </w:r>
      <w:r>
        <w:rPr>
          <w:rFonts w:ascii="Times New Roman" w:hAnsi="Times New Roman" w:cs="Times New Roman"/>
        </w:rPr>
        <w:instrText xml:space="preserve"> HYPERLINK "</w:instrText>
      </w:r>
      <w:r w:rsidRPr="008F4633">
        <w:rPr>
          <w:rFonts w:ascii="Times New Roman" w:hAnsi="Times New Roman" w:cs="Times New Roman"/>
        </w:rPr>
        <w:instrText xml:space="preserve">https://commission.europa.eu/funding-tenders/find-funding/eu-funding-programmes/programme-           </w:instrText>
      </w:r>
    </w:p>
    <w:p w14:paraId="0133D13E" w14:textId="77777777" w:rsidR="008F4633" w:rsidRPr="00E9518F" w:rsidRDefault="008F4633" w:rsidP="008F4633">
      <w:pPr>
        <w:spacing w:after="0" w:line="240" w:lineRule="auto"/>
        <w:rPr>
          <w:rStyle w:val="Hiperveza"/>
          <w:rFonts w:ascii="Times New Roman" w:hAnsi="Times New Roman" w:cs="Times New Roman"/>
        </w:rPr>
      </w:pPr>
      <w:r w:rsidRPr="008F4633">
        <w:rPr>
          <w:rFonts w:ascii="Times New Roman" w:hAnsi="Times New Roman" w:cs="Times New Roman"/>
        </w:rPr>
        <w:instrText xml:space="preserve">      environment-and-climate-action-life_en</w:instrText>
      </w:r>
      <w:r>
        <w:rPr>
          <w:rFonts w:ascii="Times New Roman" w:hAnsi="Times New Roman" w:cs="Times New Roman"/>
        </w:rPr>
        <w:instrText xml:space="preserve">" </w:instrText>
      </w:r>
      <w:r>
        <w:rPr>
          <w:rFonts w:ascii="Times New Roman" w:hAnsi="Times New Roman" w:cs="Times New Roman"/>
        </w:rPr>
      </w:r>
      <w:r>
        <w:rPr>
          <w:rFonts w:ascii="Times New Roman" w:hAnsi="Times New Roman" w:cs="Times New Roman"/>
        </w:rPr>
        <w:fldChar w:fldCharType="separate"/>
      </w:r>
      <w:r w:rsidRPr="00E9518F">
        <w:rPr>
          <w:rStyle w:val="Hiperveza"/>
          <w:rFonts w:ascii="Times New Roman" w:hAnsi="Times New Roman" w:cs="Times New Roman"/>
        </w:rPr>
        <w:t xml:space="preserve">https://commission.europa.eu/funding-tenders/find-funding/eu-funding-programmes/programme-           </w:t>
      </w:r>
    </w:p>
    <w:p w14:paraId="3BEEDC50" w14:textId="77777777" w:rsidR="00B16414" w:rsidRPr="008F4633" w:rsidRDefault="008F4633" w:rsidP="008F4633">
      <w:pPr>
        <w:spacing w:line="240" w:lineRule="auto"/>
        <w:rPr>
          <w:rFonts w:ascii="Times New Roman" w:hAnsi="Times New Roman" w:cs="Times New Roman"/>
          <w:color w:val="0563C1" w:themeColor="hyperlink"/>
          <w:u w:val="single"/>
        </w:rPr>
      </w:pPr>
      <w:r>
        <w:rPr>
          <w:rStyle w:val="Hiperveza"/>
          <w:rFonts w:ascii="Times New Roman" w:hAnsi="Times New Roman" w:cs="Times New Roman"/>
          <w:u w:val="none"/>
        </w:rPr>
        <w:t xml:space="preserve">      </w:t>
      </w:r>
      <w:proofErr w:type="spellStart"/>
      <w:r w:rsidRPr="00E9518F">
        <w:rPr>
          <w:rStyle w:val="Hiperveza"/>
          <w:rFonts w:ascii="Times New Roman" w:hAnsi="Times New Roman" w:cs="Times New Roman"/>
        </w:rPr>
        <w:t>environment-and-climate-action-life_en</w:t>
      </w:r>
      <w:proofErr w:type="spellEnd"/>
      <w:r>
        <w:rPr>
          <w:rFonts w:ascii="Times New Roman" w:hAnsi="Times New Roman" w:cs="Times New Roman"/>
        </w:rPr>
        <w:fldChar w:fldCharType="end"/>
      </w:r>
    </w:p>
    <w:p w14:paraId="5586CA05" w14:textId="77777777" w:rsidR="00B16414" w:rsidRPr="00B16414" w:rsidRDefault="008F4633" w:rsidP="008F46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00B16414" w:rsidRPr="00B16414">
        <w:rPr>
          <w:rFonts w:ascii="Times New Roman" w:eastAsia="Times New Roman" w:hAnsi="Times New Roman" w:cs="Times New Roman"/>
        </w:rPr>
        <w:t xml:space="preserve">Stranica hrvatske Nacionalne kontakt točke za program LIFE a </w:t>
      </w:r>
    </w:p>
    <w:p w14:paraId="2F0108C5" w14:textId="77777777" w:rsidR="00356268" w:rsidRDefault="008F4633" w:rsidP="008F4633">
      <w:pPr>
        <w:spacing w:after="0" w:line="240" w:lineRule="auto"/>
        <w:rPr>
          <w:rFonts w:ascii="Times New Roman" w:hAnsi="Times New Roman" w:cs="Times New Roman"/>
        </w:rPr>
      </w:pPr>
      <w:r>
        <w:rPr>
          <w:rFonts w:ascii="Times New Roman" w:hAnsi="Times New Roman" w:cs="Times New Roman"/>
        </w:rPr>
        <w:t xml:space="preserve">    </w:t>
      </w:r>
      <w:hyperlink r:id="rId14" w:history="1">
        <w:r w:rsidR="00B16414" w:rsidRPr="008F4633">
          <w:rPr>
            <w:rStyle w:val="Hiperveza"/>
            <w:rFonts w:ascii="Times New Roman" w:hAnsi="Times New Roman" w:cs="Times New Roman"/>
          </w:rPr>
          <w:t>https://lifeprogramhrvatska.hr/hr/</w:t>
        </w:r>
      </w:hyperlink>
    </w:p>
    <w:p w14:paraId="55BA3712" w14:textId="77777777" w:rsidR="008F4633" w:rsidRDefault="008F4633" w:rsidP="008F4633">
      <w:pPr>
        <w:spacing w:after="0" w:line="240" w:lineRule="auto"/>
        <w:rPr>
          <w:rFonts w:ascii="Times New Roman" w:hAnsi="Times New Roman" w:cs="Times New Roman"/>
          <w:sz w:val="16"/>
          <w:szCs w:val="16"/>
        </w:rPr>
      </w:pPr>
    </w:p>
    <w:p w14:paraId="63DF8EA5" w14:textId="77777777" w:rsidR="008F4633" w:rsidRPr="008F4633" w:rsidRDefault="008F4633" w:rsidP="008F4633">
      <w:pPr>
        <w:spacing w:after="0" w:line="240" w:lineRule="auto"/>
        <w:rPr>
          <w:rFonts w:ascii="Times New Roman" w:hAnsi="Times New Roman" w:cs="Times New Roman"/>
          <w:sz w:val="16"/>
          <w:szCs w:val="16"/>
        </w:rPr>
      </w:pPr>
    </w:p>
    <w:p w14:paraId="1270395E" w14:textId="77777777" w:rsidR="00356268" w:rsidRPr="00356268" w:rsidRDefault="00356268" w:rsidP="00356268">
      <w:pPr>
        <w:spacing w:after="0" w:line="240" w:lineRule="auto"/>
        <w:jc w:val="both"/>
        <w:rPr>
          <w:rFonts w:ascii="Times New Roman" w:eastAsia="Calibri" w:hAnsi="Times New Roman" w:cs="Times New Roman"/>
          <w:b/>
          <w:lang w:eastAsia="hr-HR"/>
        </w:rPr>
      </w:pPr>
      <w:r w:rsidRPr="00356268">
        <w:rPr>
          <w:rFonts w:ascii="Times New Roman" w:eastAsia="Calibri" w:hAnsi="Times New Roman" w:cs="Times New Roman"/>
          <w:b/>
          <w:lang w:eastAsia="hr-HR"/>
        </w:rPr>
        <w:t>Služba za međunarodne poslove</w:t>
      </w:r>
    </w:p>
    <w:p w14:paraId="7655946D" w14:textId="77777777" w:rsidR="00356268" w:rsidRPr="00356268" w:rsidRDefault="00356268" w:rsidP="00356268">
      <w:pPr>
        <w:spacing w:after="0" w:line="240" w:lineRule="auto"/>
        <w:jc w:val="both"/>
        <w:rPr>
          <w:rFonts w:ascii="Times New Roman" w:hAnsi="Times New Roman" w:cs="Times New Roman"/>
          <w:b/>
          <w:sz w:val="16"/>
          <w:szCs w:val="16"/>
        </w:rPr>
      </w:pPr>
    </w:p>
    <w:p w14:paraId="4C2C0C2A" w14:textId="77777777" w:rsidR="00356268" w:rsidRPr="00356268" w:rsidRDefault="00356268" w:rsidP="00356268">
      <w:pPr>
        <w:numPr>
          <w:ilvl w:val="0"/>
          <w:numId w:val="5"/>
        </w:numPr>
        <w:spacing w:after="0" w:line="240" w:lineRule="auto"/>
        <w:contextualSpacing/>
        <w:jc w:val="both"/>
        <w:rPr>
          <w:rFonts w:ascii="Times New Roman" w:hAnsi="Times New Roman" w:cs="Times New Roman"/>
          <w:b/>
        </w:rPr>
      </w:pPr>
      <w:r w:rsidRPr="00356268">
        <w:rPr>
          <w:rFonts w:ascii="Times New Roman" w:hAnsi="Times New Roman" w:cs="Times New Roman"/>
          <w:b/>
        </w:rPr>
        <w:t>stručni suradnik - 1 izvršitelj (</w:t>
      </w:r>
      <w:proofErr w:type="spellStart"/>
      <w:r w:rsidRPr="00356268">
        <w:rPr>
          <w:rFonts w:ascii="Times New Roman" w:hAnsi="Times New Roman" w:cs="Times New Roman"/>
          <w:b/>
        </w:rPr>
        <w:t>rbr</w:t>
      </w:r>
      <w:proofErr w:type="spellEnd"/>
      <w:r w:rsidRPr="00356268">
        <w:rPr>
          <w:rFonts w:ascii="Times New Roman" w:hAnsi="Times New Roman" w:cs="Times New Roman"/>
          <w:b/>
        </w:rPr>
        <w:t>. 564.)</w:t>
      </w:r>
    </w:p>
    <w:p w14:paraId="50DB76C2" w14:textId="77777777" w:rsidR="00AB2BC4" w:rsidRDefault="00AB2BC4" w:rsidP="00356268">
      <w:pPr>
        <w:spacing w:after="0" w:line="240" w:lineRule="auto"/>
        <w:jc w:val="both"/>
        <w:rPr>
          <w:rFonts w:ascii="Times New Roman" w:hAnsi="Times New Roman" w:cs="Times New Roman"/>
          <w:color w:val="0070C0"/>
          <w:sz w:val="16"/>
          <w:szCs w:val="16"/>
        </w:rPr>
      </w:pPr>
    </w:p>
    <w:p w14:paraId="0E67BF9B" w14:textId="77777777" w:rsidR="00AB2BC4" w:rsidRPr="00710D7E" w:rsidRDefault="00AB2BC4" w:rsidP="00AB2BC4">
      <w:pPr>
        <w:spacing w:after="0" w:line="240" w:lineRule="auto"/>
        <w:jc w:val="both"/>
        <w:rPr>
          <w:rFonts w:ascii="Times New Roman" w:hAnsi="Times New Roman" w:cs="Times New Roman"/>
          <w:b/>
          <w:i/>
          <w:u w:val="single"/>
          <w:lang w:val="en-US"/>
        </w:rPr>
      </w:pPr>
      <w:proofErr w:type="spellStart"/>
      <w:r w:rsidRPr="00710D7E">
        <w:rPr>
          <w:rFonts w:ascii="Times New Roman" w:hAnsi="Times New Roman" w:cs="Times New Roman"/>
          <w:b/>
          <w:i/>
          <w:u w:val="single"/>
          <w:lang w:val="en-US"/>
        </w:rPr>
        <w:t>Opis</w:t>
      </w:r>
      <w:proofErr w:type="spellEnd"/>
      <w:r w:rsidRPr="00710D7E">
        <w:rPr>
          <w:rFonts w:ascii="Times New Roman" w:hAnsi="Times New Roman" w:cs="Times New Roman"/>
          <w:b/>
          <w:i/>
          <w:u w:val="single"/>
          <w:lang w:val="en-US"/>
        </w:rPr>
        <w:t xml:space="preserve"> </w:t>
      </w:r>
      <w:proofErr w:type="spellStart"/>
      <w:r w:rsidRPr="00710D7E">
        <w:rPr>
          <w:rFonts w:ascii="Times New Roman" w:hAnsi="Times New Roman" w:cs="Times New Roman"/>
          <w:b/>
          <w:i/>
          <w:u w:val="single"/>
          <w:lang w:val="en-US"/>
        </w:rPr>
        <w:t>poslova</w:t>
      </w:r>
      <w:proofErr w:type="spellEnd"/>
      <w:r w:rsidRPr="00710D7E">
        <w:rPr>
          <w:rFonts w:ascii="Times New Roman" w:hAnsi="Times New Roman" w:cs="Times New Roman"/>
          <w:b/>
          <w:i/>
          <w:u w:val="single"/>
          <w:lang w:val="en-US"/>
        </w:rPr>
        <w:t xml:space="preserve"> </w:t>
      </w:r>
      <w:proofErr w:type="spellStart"/>
      <w:r w:rsidRPr="00710D7E">
        <w:rPr>
          <w:rFonts w:ascii="Times New Roman" w:hAnsi="Times New Roman" w:cs="Times New Roman"/>
          <w:b/>
          <w:i/>
          <w:u w:val="single"/>
          <w:lang w:val="en-US"/>
        </w:rPr>
        <w:t>radnog</w:t>
      </w:r>
      <w:proofErr w:type="spellEnd"/>
      <w:r w:rsidRPr="00710D7E">
        <w:rPr>
          <w:rFonts w:ascii="Times New Roman" w:hAnsi="Times New Roman" w:cs="Times New Roman"/>
          <w:b/>
          <w:i/>
          <w:u w:val="single"/>
          <w:lang w:val="en-US"/>
        </w:rPr>
        <w:t xml:space="preserve"> </w:t>
      </w:r>
      <w:proofErr w:type="spellStart"/>
      <w:r w:rsidRPr="00710D7E">
        <w:rPr>
          <w:rFonts w:ascii="Times New Roman" w:hAnsi="Times New Roman" w:cs="Times New Roman"/>
          <w:b/>
          <w:i/>
          <w:u w:val="single"/>
          <w:lang w:val="en-US"/>
        </w:rPr>
        <w:t>mjesta</w:t>
      </w:r>
      <w:proofErr w:type="spellEnd"/>
      <w:r w:rsidRPr="00710D7E">
        <w:rPr>
          <w:rFonts w:ascii="Times New Roman" w:hAnsi="Times New Roman" w:cs="Times New Roman"/>
          <w:b/>
          <w:i/>
          <w:u w:val="single"/>
          <w:lang w:val="en-US"/>
        </w:rPr>
        <w:t>:</w:t>
      </w:r>
    </w:p>
    <w:p w14:paraId="3D2E4997" w14:textId="77777777" w:rsidR="00627E24" w:rsidRPr="00627E24" w:rsidRDefault="00627E24" w:rsidP="00627E24">
      <w:pPr>
        <w:spacing w:after="0" w:line="240" w:lineRule="auto"/>
        <w:jc w:val="both"/>
        <w:rPr>
          <w:rFonts w:ascii="Times New Roman" w:eastAsia="Times New Roman" w:hAnsi="Times New Roman" w:cs="Times New Roman"/>
          <w:lang w:eastAsia="hr-HR"/>
        </w:rPr>
      </w:pPr>
      <w:r w:rsidRPr="00627E24">
        <w:rPr>
          <w:rFonts w:ascii="Times New Roman" w:eastAsia="Times New Roman" w:hAnsi="Times New Roman" w:cs="Times New Roman"/>
          <w:lang w:eastAsia="hr-HR"/>
        </w:rPr>
        <w:t xml:space="preserve">Obavlja manje složene stručne poslove koordinacije međunarodnih multilateralnih, bilateralnih i regionalnih aktivnosti iz nadležnosti Ministarstva; sudjeluje u pripremi i provedbi međunarodnih akata i sporazuma iz nadležnosti Ministarstva. Prikuplja i obrađuje  podatke potrebne za provedbu međunarodne bilateralne i multilateralne suradnje iz nadležnosti Ministarstva. Sudjeluje u internoj i </w:t>
      </w:r>
      <w:r w:rsidRPr="00627E24">
        <w:rPr>
          <w:rFonts w:ascii="Times New Roman" w:eastAsia="Times New Roman" w:hAnsi="Times New Roman" w:cs="Times New Roman"/>
          <w:lang w:eastAsia="hr-HR"/>
        </w:rPr>
        <w:lastRenderedPageBreak/>
        <w:t>međuresornoj koordinaciji vezano za pripremu podloga, izradu i praćenje provedbe zaključaka sjednica međudržavnih bilateralnih Komisija/Odbora i tematskih međudržavnih Radnih skupina, sa tematskih okruglih stolova u zemlji i inozemstvu na kojima sudjeluje javni sektor, poslovna i akademska zajednica te sličnih međunarodnih događaja koji se održavaju s ciljem unaprjeđenja međunarodne bilateralne i multilateralne suradnje iz nadležnosti Ministarstva. Sudjeluje u izradi stručnih podloga za bilateralne i multilateralne susrete na svim razinama. Odgovara za zakonitost rada i postupanja, materijalne i financijske resurse s kojima radi, kvalitetno i pravodobno obavljanje svih poslova iz svojeg djelokruga, obavlja druge poslove po uputi i nalogu nadređenih.</w:t>
      </w:r>
    </w:p>
    <w:p w14:paraId="33CA0D1C" w14:textId="77777777" w:rsidR="00AB2BC4" w:rsidRPr="006E7E9A" w:rsidRDefault="00AB2BC4" w:rsidP="00627E24">
      <w:pPr>
        <w:autoSpaceDE w:val="0"/>
        <w:autoSpaceDN w:val="0"/>
        <w:adjustRightInd w:val="0"/>
        <w:spacing w:after="0" w:line="240" w:lineRule="auto"/>
        <w:jc w:val="both"/>
        <w:rPr>
          <w:rFonts w:ascii="Times New Roman" w:hAnsi="Times New Roman" w:cs="Times New Roman"/>
          <w:color w:val="00B0F0"/>
          <w:sz w:val="16"/>
          <w:szCs w:val="16"/>
        </w:rPr>
      </w:pPr>
    </w:p>
    <w:p w14:paraId="6965AA2F" w14:textId="77777777" w:rsidR="00AB2BC4" w:rsidRPr="00DC74F3" w:rsidRDefault="00AB2BC4" w:rsidP="00AB2BC4">
      <w:pPr>
        <w:spacing w:after="0" w:line="240" w:lineRule="auto"/>
        <w:jc w:val="both"/>
        <w:rPr>
          <w:rStyle w:val="Zadanifontodlomka1"/>
          <w:rFonts w:ascii="Times New Roman" w:hAnsi="Times New Roman" w:cs="Times New Roman"/>
          <w:b/>
          <w:i/>
          <w:szCs w:val="16"/>
          <w:u w:val="single"/>
        </w:rPr>
      </w:pPr>
      <w:r w:rsidRPr="00DC74F3">
        <w:rPr>
          <w:rStyle w:val="Zadanifontodlomka1"/>
          <w:rFonts w:ascii="Times New Roman" w:hAnsi="Times New Roman" w:cs="Times New Roman"/>
          <w:b/>
          <w:i/>
          <w:szCs w:val="16"/>
          <w:u w:val="single"/>
        </w:rPr>
        <w:t>Pravni izvori za pripremu kandidata za testiranje:</w:t>
      </w:r>
    </w:p>
    <w:p w14:paraId="7C3EC40F" w14:textId="77777777" w:rsidR="00AB2BC4" w:rsidRPr="00094063" w:rsidRDefault="00AB2BC4" w:rsidP="00AB2BC4">
      <w:pPr>
        <w:spacing w:after="0" w:line="240" w:lineRule="auto"/>
        <w:jc w:val="both"/>
        <w:rPr>
          <w:rFonts w:ascii="Times New Roman" w:hAnsi="Times New Roman" w:cs="Times New Roman"/>
          <w:b/>
          <w:sz w:val="16"/>
          <w:szCs w:val="16"/>
        </w:rPr>
      </w:pPr>
    </w:p>
    <w:p w14:paraId="0EF45E60" w14:textId="77777777" w:rsidR="008F4633" w:rsidRPr="008F4633" w:rsidRDefault="008F4633" w:rsidP="008F4633">
      <w:pPr>
        <w:spacing w:after="0" w:line="240" w:lineRule="auto"/>
        <w:rPr>
          <w:rFonts w:ascii="Times New Roman" w:hAnsi="Times New Roman" w:cs="Times New Roman"/>
          <w:color w:val="1F497D"/>
        </w:rPr>
      </w:pPr>
      <w:r w:rsidRPr="008F4633">
        <w:rPr>
          <w:rFonts w:ascii="Times New Roman" w:hAnsi="Times New Roman" w:cs="Times New Roman"/>
        </w:rPr>
        <w:t xml:space="preserve">Zakon o sklapanju i izvršavanju međunarodnih ugovora </w:t>
      </w:r>
      <w:r w:rsidRPr="008F4633">
        <w:rPr>
          <w:rFonts w:ascii="Times New Roman" w:hAnsi="Times New Roman" w:cs="Times New Roman"/>
          <w:color w:val="1F497D"/>
        </w:rPr>
        <w:t>(</w:t>
      </w:r>
      <w:hyperlink r:id="rId15" w:history="1">
        <w:r w:rsidRPr="008F4633">
          <w:rPr>
            <w:rStyle w:val="Hiperveza"/>
            <w:rFonts w:ascii="Times New Roman" w:hAnsi="Times New Roman" w:cs="Times New Roman"/>
          </w:rPr>
          <w:t>NN 28/1996</w:t>
        </w:r>
      </w:hyperlink>
      <w:r w:rsidRPr="008F4633">
        <w:rPr>
          <w:rFonts w:ascii="Times New Roman" w:hAnsi="Times New Roman" w:cs="Times New Roman"/>
          <w:color w:val="1F497D"/>
        </w:rPr>
        <w:t>)</w:t>
      </w:r>
    </w:p>
    <w:p w14:paraId="4FD54425" w14:textId="77777777" w:rsidR="008F4633" w:rsidRPr="008F4633" w:rsidRDefault="008F4633" w:rsidP="008F4633">
      <w:pPr>
        <w:spacing w:after="0" w:line="240" w:lineRule="auto"/>
        <w:rPr>
          <w:rFonts w:ascii="Times New Roman" w:hAnsi="Times New Roman" w:cs="Times New Roman"/>
          <w:color w:val="1F497D"/>
        </w:rPr>
      </w:pPr>
      <w:r w:rsidRPr="008F4633">
        <w:rPr>
          <w:rFonts w:ascii="Times New Roman" w:hAnsi="Times New Roman" w:cs="Times New Roman"/>
        </w:rPr>
        <w:t>Službena mrežna stranica Ministarstva, Međunarodna suradnja</w:t>
      </w:r>
      <w:r w:rsidRPr="008F4633">
        <w:rPr>
          <w:rFonts w:ascii="Times New Roman" w:hAnsi="Times New Roman" w:cs="Times New Roman"/>
          <w:color w:val="1F497D"/>
        </w:rPr>
        <w:t xml:space="preserve">, </w:t>
      </w:r>
      <w:hyperlink r:id="rId16" w:history="1">
        <w:r w:rsidRPr="008F4633">
          <w:rPr>
            <w:rStyle w:val="Hiperveza"/>
            <w:rFonts w:ascii="Times New Roman" w:hAnsi="Times New Roman" w:cs="Times New Roman"/>
          </w:rPr>
          <w:t>https://mingor.gov.hr/o-ministarstvu-1065/djelokrug/uprava-za-programe-i-projekte-eu-europske-i-medjunarodne-poslove-6108/medjunarodna-suradnja/1102</w:t>
        </w:r>
      </w:hyperlink>
      <w:r w:rsidRPr="008F4633">
        <w:rPr>
          <w:rFonts w:ascii="Times New Roman" w:hAnsi="Times New Roman" w:cs="Times New Roman"/>
          <w:color w:val="1F497D"/>
        </w:rPr>
        <w:t xml:space="preserve"> </w:t>
      </w:r>
    </w:p>
    <w:p w14:paraId="43A40CEB" w14:textId="77777777" w:rsidR="00356268" w:rsidRDefault="00356268" w:rsidP="00356268">
      <w:pPr>
        <w:spacing w:after="0" w:line="240" w:lineRule="auto"/>
        <w:jc w:val="both"/>
        <w:rPr>
          <w:rFonts w:ascii="Times New Roman" w:hAnsi="Times New Roman" w:cs="Times New Roman"/>
          <w:color w:val="0070C0"/>
          <w:sz w:val="18"/>
          <w:szCs w:val="18"/>
        </w:rPr>
      </w:pPr>
    </w:p>
    <w:p w14:paraId="0790662C" w14:textId="77777777" w:rsidR="00AC7062" w:rsidRPr="00AC7062" w:rsidRDefault="00AC7062" w:rsidP="00356268">
      <w:pPr>
        <w:spacing w:after="0" w:line="240" w:lineRule="auto"/>
        <w:jc w:val="both"/>
        <w:rPr>
          <w:rFonts w:ascii="Times New Roman" w:hAnsi="Times New Roman" w:cs="Times New Roman"/>
          <w:color w:val="0070C0"/>
          <w:sz w:val="20"/>
          <w:szCs w:val="20"/>
        </w:rPr>
      </w:pPr>
    </w:p>
    <w:p w14:paraId="3FFB7D5D" w14:textId="77777777" w:rsidR="00356268" w:rsidRDefault="00356268" w:rsidP="00B97A43">
      <w:pPr>
        <w:spacing w:after="0" w:line="240" w:lineRule="auto"/>
        <w:jc w:val="both"/>
        <w:rPr>
          <w:rFonts w:ascii="Times New Roman" w:eastAsia="Times New Roman" w:hAnsi="Times New Roman" w:cs="Times New Roman"/>
          <w:b/>
          <w:sz w:val="20"/>
          <w:szCs w:val="20"/>
          <w:shd w:val="clear" w:color="auto" w:fill="FFFFFF"/>
          <w:lang w:eastAsia="hr-HR"/>
        </w:rPr>
      </w:pPr>
    </w:p>
    <w:p w14:paraId="2E052BA8" w14:textId="77777777" w:rsidR="006E7E9A" w:rsidRPr="00F52604" w:rsidRDefault="006E7E9A" w:rsidP="00123DE6">
      <w:pPr>
        <w:spacing w:after="0"/>
        <w:rPr>
          <w:rFonts w:ascii="Times New Roman" w:eastAsia="Calibri" w:hAnsi="Times New Roman" w:cs="Times New Roman"/>
          <w:color w:val="FF0000"/>
          <w:lang w:eastAsia="hr-HR"/>
        </w:rPr>
      </w:pPr>
    </w:p>
    <w:p w14:paraId="1768A1D4" w14:textId="77777777" w:rsidR="008B7900" w:rsidRPr="00527B78" w:rsidRDefault="008B7900" w:rsidP="008B7900">
      <w:pPr>
        <w:spacing w:after="0" w:line="252" w:lineRule="auto"/>
        <w:jc w:val="center"/>
        <w:rPr>
          <w:rFonts w:ascii="Times New Roman" w:hAnsi="Times New Roman" w:cs="Times New Roman"/>
          <w:b/>
          <w:bCs/>
          <w:i/>
          <w:u w:val="single"/>
        </w:rPr>
      </w:pPr>
      <w:r w:rsidRPr="00527B78">
        <w:rPr>
          <w:rFonts w:ascii="Times New Roman" w:hAnsi="Times New Roman" w:cs="Times New Roman"/>
          <w:b/>
          <w:bCs/>
          <w:i/>
          <w:u w:val="single"/>
        </w:rPr>
        <w:t>Sadržaj i način testiranja</w:t>
      </w:r>
    </w:p>
    <w:p w14:paraId="2414F4AB" w14:textId="77777777" w:rsidR="008B7900" w:rsidRPr="00527B78" w:rsidRDefault="008B7900" w:rsidP="008B7900">
      <w:pPr>
        <w:spacing w:after="0" w:line="252" w:lineRule="auto"/>
        <w:jc w:val="center"/>
        <w:rPr>
          <w:rFonts w:ascii="Times New Roman" w:hAnsi="Times New Roman" w:cs="Times New Roman"/>
          <w:bCs/>
          <w:sz w:val="18"/>
          <w:szCs w:val="18"/>
        </w:rPr>
      </w:pPr>
    </w:p>
    <w:p w14:paraId="52FB15DE" w14:textId="77777777" w:rsidR="008B7900" w:rsidRPr="00527B78" w:rsidRDefault="008B7900" w:rsidP="00F31809">
      <w:pPr>
        <w:spacing w:after="0" w:line="240" w:lineRule="auto"/>
        <w:jc w:val="both"/>
        <w:rPr>
          <w:rFonts w:ascii="Times New Roman" w:hAnsi="Times New Roman" w:cs="Times New Roman"/>
          <w:bCs/>
        </w:rPr>
      </w:pPr>
      <w:r w:rsidRPr="00527B78">
        <w:rPr>
          <w:rFonts w:ascii="Times New Roman" w:hAnsi="Times New Roman" w:cs="Times New Roman"/>
          <w:bCs/>
        </w:rPr>
        <w:t>Provjera znanja, sposobnosti i vještina kandidata te rezultata u dosadašnjem radu utvrđuje se putem testiranja i razgovora (intervjua) Komisije s kandidatima. Testiranje se sastoji od provjere znanja, sposobnosti i vještina bitnih za obavljanje poslova radnog mjesta. Provjera znanja, sposobnosti i vještina vrednuje se bodovima od 0 do 10. Bodovi se mogu utvrditi decimalnim brojem, najviše na dvije decimale. Smatra se da je kandidat zadovoljio na provedenoj provjeri znanja, sposobnosti i vještina</w:t>
      </w:r>
      <w:r w:rsidR="006004FF" w:rsidRPr="00527B78">
        <w:rPr>
          <w:rFonts w:ascii="Times New Roman" w:hAnsi="Times New Roman" w:cs="Times New Roman"/>
          <w:bCs/>
        </w:rPr>
        <w:t xml:space="preserve"> ako je na istoj dobio najmanje 5 bodova. Kandidat koji ne zadovolji na provedenoj provjeri ne može sudjelovati u daljnjem postupku.</w:t>
      </w:r>
    </w:p>
    <w:p w14:paraId="0582C603" w14:textId="77777777" w:rsidR="006004FF" w:rsidRPr="00527B78" w:rsidRDefault="006004FF" w:rsidP="00F31809">
      <w:pPr>
        <w:spacing w:after="0" w:line="240" w:lineRule="auto"/>
        <w:jc w:val="both"/>
        <w:rPr>
          <w:rFonts w:ascii="Times New Roman" w:hAnsi="Times New Roman" w:cs="Times New Roman"/>
          <w:bCs/>
        </w:rPr>
      </w:pPr>
      <w:r w:rsidRPr="00527B78">
        <w:rPr>
          <w:rFonts w:ascii="Times New Roman" w:hAnsi="Times New Roman" w:cs="Times New Roman"/>
          <w:bCs/>
        </w:rPr>
        <w:t>Na razgovor (intervju) pozvat će se kandidati koji su ostvarili ukupno najviše bodova na testiranju.</w:t>
      </w:r>
    </w:p>
    <w:p w14:paraId="04F304D6" w14:textId="77777777" w:rsidR="006004FF" w:rsidRPr="00527B78" w:rsidRDefault="006004FF" w:rsidP="00F31809">
      <w:pPr>
        <w:spacing w:after="0" w:line="240" w:lineRule="auto"/>
        <w:jc w:val="both"/>
        <w:rPr>
          <w:rFonts w:ascii="Times New Roman" w:hAnsi="Times New Roman" w:cs="Times New Roman"/>
          <w:bCs/>
        </w:rPr>
      </w:pPr>
      <w:r w:rsidRPr="00527B78">
        <w:rPr>
          <w:rFonts w:ascii="Times New Roman" w:hAnsi="Times New Roman" w:cs="Times New Roman"/>
          <w:bCs/>
        </w:rPr>
        <w:t>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w:t>
      </w:r>
    </w:p>
    <w:p w14:paraId="7A0D2B81" w14:textId="77777777" w:rsidR="00B86D27" w:rsidRDefault="006004FF" w:rsidP="00943C11">
      <w:pPr>
        <w:spacing w:after="0" w:line="240" w:lineRule="auto"/>
        <w:jc w:val="both"/>
        <w:rPr>
          <w:rFonts w:ascii="Times New Roman" w:hAnsi="Times New Roman" w:cs="Times New Roman"/>
        </w:rPr>
      </w:pPr>
      <w:r w:rsidRPr="00527B78">
        <w:rPr>
          <w:rFonts w:ascii="Times New Roman" w:hAnsi="Times New Roman" w:cs="Times New Roman"/>
          <w:bCs/>
        </w:rPr>
        <w:t>Nakon provedenog intervjua Komisija utvrđuje rang-listu kandidata prema ukupnom broju bodova ostvarenih na testiranju i intervjuu.</w:t>
      </w:r>
    </w:p>
    <w:p w14:paraId="664AE2AE" w14:textId="77777777" w:rsidR="00973E1E" w:rsidRPr="00973E1E" w:rsidRDefault="00973E1E" w:rsidP="00943C11">
      <w:pPr>
        <w:spacing w:after="0" w:line="240" w:lineRule="auto"/>
        <w:jc w:val="both"/>
        <w:rPr>
          <w:rFonts w:ascii="Times New Roman" w:hAnsi="Times New Roman" w:cs="Times New Roman"/>
        </w:rPr>
      </w:pPr>
    </w:p>
    <w:p w14:paraId="61E71FED" w14:textId="77777777" w:rsidR="00193730" w:rsidRPr="00527B78" w:rsidRDefault="00193730" w:rsidP="00116B55">
      <w:pPr>
        <w:spacing w:after="0" w:line="240" w:lineRule="auto"/>
        <w:jc w:val="center"/>
        <w:rPr>
          <w:rFonts w:ascii="Times New Roman" w:hAnsi="Times New Roman" w:cs="Times New Roman"/>
        </w:rPr>
      </w:pPr>
    </w:p>
    <w:p w14:paraId="7AC0A474" w14:textId="77777777" w:rsidR="00116B55" w:rsidRPr="00527B78" w:rsidRDefault="00116B55" w:rsidP="00116B55">
      <w:pPr>
        <w:spacing w:after="0" w:line="240" w:lineRule="auto"/>
        <w:jc w:val="center"/>
        <w:rPr>
          <w:rFonts w:ascii="Times New Roman" w:hAnsi="Times New Roman" w:cs="Times New Roman"/>
          <w:b/>
          <w:i/>
          <w:u w:val="single"/>
        </w:rPr>
      </w:pPr>
      <w:r w:rsidRPr="00527B78">
        <w:rPr>
          <w:rFonts w:ascii="Times New Roman" w:hAnsi="Times New Roman" w:cs="Times New Roman"/>
          <w:b/>
          <w:i/>
          <w:u w:val="single"/>
        </w:rPr>
        <w:t>Podaci o plać</w:t>
      </w:r>
      <w:r w:rsidR="00725816" w:rsidRPr="00527B78">
        <w:rPr>
          <w:rFonts w:ascii="Times New Roman" w:hAnsi="Times New Roman" w:cs="Times New Roman"/>
          <w:b/>
          <w:i/>
          <w:u w:val="single"/>
        </w:rPr>
        <w:t>i</w:t>
      </w:r>
      <w:r w:rsidR="00912BEA" w:rsidRPr="00527B78">
        <w:rPr>
          <w:rFonts w:ascii="Times New Roman" w:hAnsi="Times New Roman" w:cs="Times New Roman"/>
          <w:b/>
          <w:i/>
          <w:u w:val="single"/>
        </w:rPr>
        <w:t xml:space="preserve"> radn</w:t>
      </w:r>
      <w:r w:rsidR="00BE1B56" w:rsidRPr="00527B78">
        <w:rPr>
          <w:rFonts w:ascii="Times New Roman" w:hAnsi="Times New Roman" w:cs="Times New Roman"/>
          <w:b/>
          <w:i/>
          <w:u w:val="single"/>
        </w:rPr>
        <w:t>og</w:t>
      </w:r>
      <w:r w:rsidR="00912BEA" w:rsidRPr="00527B78">
        <w:rPr>
          <w:rFonts w:ascii="Times New Roman" w:hAnsi="Times New Roman" w:cs="Times New Roman"/>
          <w:b/>
          <w:i/>
          <w:u w:val="single"/>
        </w:rPr>
        <w:t xml:space="preserve"> mjesta</w:t>
      </w:r>
      <w:r w:rsidR="00BE1B56" w:rsidRPr="00527B78">
        <w:rPr>
          <w:rFonts w:ascii="Times New Roman" w:hAnsi="Times New Roman" w:cs="Times New Roman"/>
          <w:b/>
          <w:i/>
          <w:u w:val="single"/>
        </w:rPr>
        <w:t>:</w:t>
      </w:r>
    </w:p>
    <w:p w14:paraId="4B7202C8" w14:textId="77777777" w:rsidR="006A6CC1" w:rsidRPr="00527B78" w:rsidRDefault="006A6CC1" w:rsidP="00116B55">
      <w:pPr>
        <w:spacing w:after="0" w:line="240" w:lineRule="auto"/>
        <w:jc w:val="center"/>
        <w:rPr>
          <w:rFonts w:ascii="Times New Roman" w:hAnsi="Times New Roman" w:cs="Times New Roman"/>
          <w:b/>
          <w:sz w:val="18"/>
          <w:szCs w:val="18"/>
          <w:u w:val="single"/>
        </w:rPr>
      </w:pPr>
    </w:p>
    <w:p w14:paraId="6FE18A3F" w14:textId="77777777" w:rsidR="00116B55" w:rsidRPr="00527B78" w:rsidRDefault="00116B55" w:rsidP="00116B55">
      <w:pPr>
        <w:spacing w:after="0" w:line="240" w:lineRule="auto"/>
        <w:jc w:val="both"/>
        <w:rPr>
          <w:rFonts w:ascii="Times New Roman" w:hAnsi="Times New Roman" w:cs="Times New Roman"/>
        </w:rPr>
      </w:pPr>
      <w:r w:rsidRPr="00527B78">
        <w:rPr>
          <w:rFonts w:ascii="Times New Roman" w:hAnsi="Times New Roman" w:cs="Times New Roman"/>
        </w:rPr>
        <w:t>Na temelju članka 108. Zakona o državnim službenicima i namještenicima („Narodne novine“, broj 27/2001), a u vezi s člankom 144. stavkom 2. Zakona o državnim službenicima („Narodne novine”, broj 92/2005, 142/2006, 77/2007, 107/2007, 27/2008, 34/2011, 49/2011, 150/2011, 34/2012, 49/2012 – pročišćeni tekst, 37/2013, 38/2013, 138/2015 - Odluka Ustavnog suda Republike Hrvatske, 61</w:t>
      </w:r>
      <w:r w:rsidR="00626998">
        <w:rPr>
          <w:rFonts w:ascii="Times New Roman" w:hAnsi="Times New Roman" w:cs="Times New Roman"/>
        </w:rPr>
        <w:t xml:space="preserve">/17, 70/19, </w:t>
      </w:r>
      <w:r w:rsidR="00BE1B56" w:rsidRPr="00527B78">
        <w:rPr>
          <w:rFonts w:ascii="Times New Roman" w:hAnsi="Times New Roman" w:cs="Times New Roman"/>
        </w:rPr>
        <w:t>98/19</w:t>
      </w:r>
      <w:r w:rsidR="00626998">
        <w:rPr>
          <w:rFonts w:ascii="Times New Roman" w:hAnsi="Times New Roman" w:cs="Times New Roman"/>
        </w:rPr>
        <w:t xml:space="preserve"> i 141/22</w:t>
      </w:r>
      <w:r w:rsidR="00BE1B56" w:rsidRPr="00527B78">
        <w:rPr>
          <w:rFonts w:ascii="Times New Roman" w:hAnsi="Times New Roman" w:cs="Times New Roman"/>
        </w:rPr>
        <w:t>), plaću radn</w:t>
      </w:r>
      <w:r w:rsidR="006004FF" w:rsidRPr="00527B78">
        <w:rPr>
          <w:rFonts w:ascii="Times New Roman" w:hAnsi="Times New Roman" w:cs="Times New Roman"/>
        </w:rPr>
        <w:t>ih</w:t>
      </w:r>
      <w:r w:rsidRPr="00527B78">
        <w:rPr>
          <w:rFonts w:ascii="Times New Roman" w:hAnsi="Times New Roman" w:cs="Times New Roman"/>
        </w:rPr>
        <w:t xml:space="preserve"> mjesta čini umnožak koeficijenta složenosti poslova radnog mjesta i osnovice za izračun plaće, uvećan za 0,5% za svaku navršenu godinu radnog staža.</w:t>
      </w:r>
    </w:p>
    <w:p w14:paraId="3A8179B0" w14:textId="77777777" w:rsidR="00116B55" w:rsidRPr="00527B78" w:rsidRDefault="00116B55" w:rsidP="00116B55">
      <w:pPr>
        <w:spacing w:after="0" w:line="240" w:lineRule="auto"/>
        <w:jc w:val="both"/>
        <w:rPr>
          <w:rFonts w:ascii="Times New Roman" w:hAnsi="Times New Roman" w:cs="Times New Roman"/>
          <w:sz w:val="16"/>
          <w:szCs w:val="16"/>
        </w:rPr>
      </w:pPr>
      <w:r w:rsidRPr="00527B78">
        <w:rPr>
          <w:rFonts w:ascii="Times New Roman" w:hAnsi="Times New Roman" w:cs="Times New Roman"/>
        </w:rPr>
        <w:t xml:space="preserve"> </w:t>
      </w:r>
    </w:p>
    <w:p w14:paraId="142636DF" w14:textId="77777777" w:rsidR="00116B55" w:rsidRPr="00527B78" w:rsidRDefault="00116B55" w:rsidP="00116B55">
      <w:pPr>
        <w:spacing w:after="0" w:line="240" w:lineRule="auto"/>
        <w:jc w:val="both"/>
        <w:rPr>
          <w:rFonts w:ascii="Times New Roman" w:eastAsia="Calibri" w:hAnsi="Times New Roman" w:cs="Times New Roman"/>
        </w:rPr>
      </w:pPr>
      <w:r w:rsidRPr="00527B78">
        <w:rPr>
          <w:rFonts w:ascii="Times New Roman" w:eastAsia="Calibri" w:hAnsi="Times New Roman" w:cs="Times New Roman"/>
        </w:rPr>
        <w:t xml:space="preserve">Osnovica za </w:t>
      </w:r>
      <w:r w:rsidR="004924B5" w:rsidRPr="00527B78">
        <w:rPr>
          <w:rFonts w:ascii="Times New Roman" w:eastAsia="Calibri" w:hAnsi="Times New Roman" w:cs="Times New Roman"/>
        </w:rPr>
        <w:t>izračun</w:t>
      </w:r>
      <w:r w:rsidRPr="00527B78">
        <w:rPr>
          <w:rFonts w:ascii="Times New Roman" w:eastAsia="Calibri" w:hAnsi="Times New Roman" w:cs="Times New Roman"/>
        </w:rPr>
        <w:t xml:space="preserve"> plaće za državne službenike i namještenike od 1. </w:t>
      </w:r>
      <w:r w:rsidR="00CE1AFD" w:rsidRPr="00527B78">
        <w:rPr>
          <w:rFonts w:ascii="Times New Roman" w:eastAsia="Calibri" w:hAnsi="Times New Roman" w:cs="Times New Roman"/>
        </w:rPr>
        <w:t>listopada</w:t>
      </w:r>
      <w:r w:rsidRPr="00527B78">
        <w:rPr>
          <w:rFonts w:ascii="Times New Roman" w:eastAsia="Calibri" w:hAnsi="Times New Roman" w:cs="Times New Roman"/>
        </w:rPr>
        <w:t xml:space="preserve"> 202</w:t>
      </w:r>
      <w:r w:rsidR="004924B5" w:rsidRPr="00527B78">
        <w:rPr>
          <w:rFonts w:ascii="Times New Roman" w:eastAsia="Calibri" w:hAnsi="Times New Roman" w:cs="Times New Roman"/>
        </w:rPr>
        <w:t>2</w:t>
      </w:r>
      <w:r w:rsidRPr="00527B78">
        <w:rPr>
          <w:rFonts w:ascii="Times New Roman" w:eastAsia="Calibri" w:hAnsi="Times New Roman" w:cs="Times New Roman"/>
        </w:rPr>
        <w:t>. godine</w:t>
      </w:r>
      <w:r w:rsidR="00CE1AFD" w:rsidRPr="00527B78">
        <w:rPr>
          <w:rFonts w:ascii="Times New Roman" w:eastAsia="Calibri" w:hAnsi="Times New Roman" w:cs="Times New Roman"/>
        </w:rPr>
        <w:t xml:space="preserve"> do 31. prosinca 2022. godine</w:t>
      </w:r>
      <w:r w:rsidRPr="00527B78">
        <w:rPr>
          <w:rFonts w:ascii="Times New Roman" w:eastAsia="Calibri" w:hAnsi="Times New Roman" w:cs="Times New Roman"/>
        </w:rPr>
        <w:t xml:space="preserve"> iznosi </w:t>
      </w:r>
      <w:r w:rsidRPr="00527B78">
        <w:rPr>
          <w:rFonts w:ascii="Times New Roman" w:hAnsi="Times New Roman" w:cs="Times New Roman"/>
          <w:shd w:val="clear" w:color="auto" w:fill="FFFFFF"/>
        </w:rPr>
        <w:t>6.</w:t>
      </w:r>
      <w:r w:rsidR="00CE1AFD" w:rsidRPr="00527B78">
        <w:rPr>
          <w:rFonts w:ascii="Times New Roman" w:hAnsi="Times New Roman" w:cs="Times New Roman"/>
          <w:shd w:val="clear" w:color="auto" w:fill="FFFFFF"/>
        </w:rPr>
        <w:t>663,47</w:t>
      </w:r>
      <w:r w:rsidRPr="00527B78">
        <w:rPr>
          <w:rFonts w:ascii="Times New Roman" w:hAnsi="Times New Roman" w:cs="Times New Roman"/>
          <w:shd w:val="clear" w:color="auto" w:fill="FFFFFF"/>
        </w:rPr>
        <w:t xml:space="preserve"> </w:t>
      </w:r>
      <w:r w:rsidRPr="00527B78">
        <w:rPr>
          <w:rFonts w:ascii="Times New Roman" w:eastAsia="Calibri" w:hAnsi="Times New Roman" w:cs="Times New Roman"/>
        </w:rPr>
        <w:t>kuna</w:t>
      </w:r>
      <w:r w:rsidR="004924B5" w:rsidRPr="00527B78">
        <w:rPr>
          <w:rFonts w:ascii="Times New Roman" w:eastAsia="Calibri" w:hAnsi="Times New Roman" w:cs="Times New Roman"/>
        </w:rPr>
        <w:t xml:space="preserve"> bruto</w:t>
      </w:r>
      <w:r w:rsidRPr="00527B78">
        <w:rPr>
          <w:rFonts w:ascii="Times New Roman" w:eastAsia="Calibri" w:hAnsi="Times New Roman" w:cs="Times New Roman"/>
        </w:rPr>
        <w:t xml:space="preserve">, </w:t>
      </w:r>
      <w:r w:rsidR="006C721C" w:rsidRPr="00527B78">
        <w:rPr>
          <w:rFonts w:ascii="Times New Roman" w:eastAsia="Calibri" w:hAnsi="Times New Roman" w:cs="Times New Roman"/>
        </w:rPr>
        <w:t xml:space="preserve">od 1. siječnja 2023. godine do 31. ožujka 2023. godine 884,39 eura bruto, od 1. travnja 2023. godine pa nadalje 902,08 eura bruto, </w:t>
      </w:r>
      <w:r w:rsidRPr="00527B78">
        <w:rPr>
          <w:rFonts w:ascii="Times New Roman" w:eastAsia="Calibri" w:hAnsi="Times New Roman" w:cs="Times New Roman"/>
        </w:rPr>
        <w:t xml:space="preserve">a utvrđena je </w:t>
      </w:r>
      <w:r w:rsidR="006C721C" w:rsidRPr="00527B78">
        <w:rPr>
          <w:rFonts w:ascii="Times New Roman" w:eastAsia="Calibri" w:hAnsi="Times New Roman" w:cs="Times New Roman"/>
        </w:rPr>
        <w:t>odredbom članka 1. stavka 1</w:t>
      </w:r>
      <w:r w:rsidR="004924B5" w:rsidRPr="00527B78">
        <w:rPr>
          <w:rFonts w:ascii="Times New Roman" w:eastAsia="Calibri" w:hAnsi="Times New Roman" w:cs="Times New Roman"/>
        </w:rPr>
        <w:t>.</w:t>
      </w:r>
      <w:r w:rsidR="006C721C" w:rsidRPr="00527B78">
        <w:rPr>
          <w:rFonts w:ascii="Times New Roman" w:eastAsia="Calibri" w:hAnsi="Times New Roman" w:cs="Times New Roman"/>
        </w:rPr>
        <w:t xml:space="preserve"> Dodatka I</w:t>
      </w:r>
      <w:r w:rsidR="004924B5" w:rsidRPr="00527B78">
        <w:rPr>
          <w:rFonts w:ascii="Times New Roman" w:eastAsia="Calibri" w:hAnsi="Times New Roman" w:cs="Times New Roman"/>
        </w:rPr>
        <w:t xml:space="preserve"> </w:t>
      </w:r>
      <w:r w:rsidRPr="00527B78">
        <w:rPr>
          <w:rFonts w:ascii="Times New Roman" w:eastAsia="Calibri" w:hAnsi="Times New Roman" w:cs="Times New Roman"/>
        </w:rPr>
        <w:t>Kolektivn</w:t>
      </w:r>
      <w:r w:rsidR="006C721C" w:rsidRPr="00527B78">
        <w:rPr>
          <w:rFonts w:ascii="Times New Roman" w:eastAsia="Calibri" w:hAnsi="Times New Roman" w:cs="Times New Roman"/>
        </w:rPr>
        <w:t>om</w:t>
      </w:r>
      <w:r w:rsidRPr="00527B78">
        <w:rPr>
          <w:rFonts w:ascii="Times New Roman" w:eastAsia="Calibri" w:hAnsi="Times New Roman" w:cs="Times New Roman"/>
        </w:rPr>
        <w:t xml:space="preserve"> ugovor</w:t>
      </w:r>
      <w:r w:rsidR="006C721C" w:rsidRPr="00527B78">
        <w:rPr>
          <w:rFonts w:ascii="Times New Roman" w:eastAsia="Calibri" w:hAnsi="Times New Roman" w:cs="Times New Roman"/>
        </w:rPr>
        <w:t>u</w:t>
      </w:r>
      <w:r w:rsidRPr="00527B78">
        <w:rPr>
          <w:rFonts w:ascii="Times New Roman" w:eastAsia="Calibri" w:hAnsi="Times New Roman" w:cs="Times New Roman"/>
        </w:rPr>
        <w:t xml:space="preserve"> za državne službenike i namještenike („Narodne novine“, </w:t>
      </w:r>
      <w:r w:rsidR="00285A89" w:rsidRPr="00527B78">
        <w:rPr>
          <w:rFonts w:ascii="Times New Roman" w:eastAsia="Calibri" w:hAnsi="Times New Roman" w:cs="Times New Roman"/>
        </w:rPr>
        <w:t>broj</w:t>
      </w:r>
      <w:r w:rsidR="006C721C" w:rsidRPr="00527B78">
        <w:rPr>
          <w:rFonts w:ascii="Times New Roman" w:eastAsia="Calibri" w:hAnsi="Times New Roman" w:cs="Times New Roman"/>
        </w:rPr>
        <w:t xml:space="preserve"> 127</w:t>
      </w:r>
      <w:r w:rsidR="004924B5" w:rsidRPr="00527B78">
        <w:rPr>
          <w:rFonts w:ascii="Times New Roman" w:eastAsia="Calibri" w:hAnsi="Times New Roman" w:cs="Times New Roman"/>
        </w:rPr>
        <w:t>/2022</w:t>
      </w:r>
      <w:r w:rsidRPr="00527B78">
        <w:rPr>
          <w:rFonts w:ascii="Times New Roman" w:eastAsia="Calibri" w:hAnsi="Times New Roman" w:cs="Times New Roman"/>
        </w:rPr>
        <w:t xml:space="preserve">). </w:t>
      </w:r>
    </w:p>
    <w:p w14:paraId="1913CC00" w14:textId="77777777" w:rsidR="00116B55" w:rsidRPr="00527B78" w:rsidRDefault="00116B55" w:rsidP="00116B55">
      <w:pPr>
        <w:spacing w:after="0" w:line="240" w:lineRule="auto"/>
        <w:jc w:val="both"/>
        <w:rPr>
          <w:rFonts w:ascii="Times New Roman" w:eastAsia="Calibri" w:hAnsi="Times New Roman" w:cs="Times New Roman"/>
          <w:sz w:val="16"/>
          <w:szCs w:val="16"/>
        </w:rPr>
      </w:pPr>
    </w:p>
    <w:p w14:paraId="2785DE50" w14:textId="19B3291F" w:rsidR="00116B55" w:rsidRPr="00527B78" w:rsidRDefault="00116B55" w:rsidP="00116B55">
      <w:pPr>
        <w:spacing w:after="0" w:line="240" w:lineRule="auto"/>
        <w:jc w:val="both"/>
        <w:rPr>
          <w:rFonts w:ascii="Times New Roman" w:hAnsi="Times New Roman" w:cs="Times New Roman"/>
        </w:rPr>
      </w:pPr>
      <w:r w:rsidRPr="00527B78">
        <w:rPr>
          <w:rFonts w:ascii="Times New Roman" w:hAnsi="Times New Roman" w:cs="Times New Roman"/>
        </w:rPr>
        <w:t>Koeficijenti slož</w:t>
      </w:r>
      <w:r w:rsidR="00651918" w:rsidRPr="00527B78">
        <w:rPr>
          <w:rFonts w:ascii="Times New Roman" w:hAnsi="Times New Roman" w:cs="Times New Roman"/>
        </w:rPr>
        <w:t>enosti poslova radnih mjesta iz Javnog natječaja</w:t>
      </w:r>
      <w:r w:rsidRPr="00527B78">
        <w:rPr>
          <w:rFonts w:ascii="Times New Roman" w:hAnsi="Times New Roman" w:cs="Times New Roman"/>
        </w:rPr>
        <w:t>, sukladno Uredbi o nazivima radnih mjesta i koeficijentima složenosti poslova u državno</w:t>
      </w:r>
      <w:r w:rsidR="00285A89" w:rsidRPr="00527B78">
        <w:rPr>
          <w:rFonts w:ascii="Times New Roman" w:hAnsi="Times New Roman" w:cs="Times New Roman"/>
        </w:rPr>
        <w:t xml:space="preserve">j službi („Narodne novine“, broj </w:t>
      </w:r>
      <w:r w:rsidRPr="00527B78">
        <w:rPr>
          <w:rFonts w:ascii="Times New Roman" w:hAnsi="Times New Roman" w:cs="Times New Roman"/>
        </w:rPr>
        <w:t>37/01, 38/01, 71/01, 89/0, 112/01, 7/02, 17/03, 197/03, 21/04, 25/04, 66/05, 131/05, 11/07, 47/07, 109/07, 58/08, 32/09, 140/09, 21/10, 38/10, 77/10, 113/10, 22/11, 142/11, 31/12, 49/12, 60/12, 78/12, 82/12, 100/12, 124/12, 140/12, 16/13, 25/13, 52/13, 96/13, 126/13, 2/14, 94/14, 140/14, 151/14, 76/15</w:t>
      </w:r>
      <w:r w:rsidR="006004FF" w:rsidRPr="00527B78">
        <w:rPr>
          <w:rFonts w:ascii="Times New Roman" w:hAnsi="Times New Roman" w:cs="Times New Roman"/>
        </w:rPr>
        <w:t xml:space="preserve">, 100/15, 71/18, </w:t>
      </w:r>
      <w:r w:rsidR="006004FF" w:rsidRPr="00527B78">
        <w:rPr>
          <w:rFonts w:ascii="Times New Roman" w:hAnsi="Times New Roman" w:cs="Times New Roman"/>
        </w:rPr>
        <w:lastRenderedPageBreak/>
        <w:t xml:space="preserve">73/19, 79/19, </w:t>
      </w:r>
      <w:r w:rsidRPr="00527B78">
        <w:rPr>
          <w:rFonts w:ascii="Times New Roman" w:hAnsi="Times New Roman" w:cs="Times New Roman"/>
        </w:rPr>
        <w:t>63/21</w:t>
      </w:r>
      <w:r w:rsidR="009C7222">
        <w:rPr>
          <w:rFonts w:ascii="Times New Roman" w:hAnsi="Times New Roman" w:cs="Times New Roman"/>
        </w:rPr>
        <w:t xml:space="preserve">, </w:t>
      </w:r>
      <w:r w:rsidR="006004FF" w:rsidRPr="00527B78">
        <w:rPr>
          <w:rFonts w:ascii="Times New Roman" w:hAnsi="Times New Roman" w:cs="Times New Roman"/>
        </w:rPr>
        <w:t>13/22</w:t>
      </w:r>
      <w:r w:rsidR="00153B86">
        <w:rPr>
          <w:rFonts w:ascii="Times New Roman" w:hAnsi="Times New Roman" w:cs="Times New Roman"/>
        </w:rPr>
        <w:t>,</w:t>
      </w:r>
      <w:r w:rsidR="009C7222">
        <w:rPr>
          <w:rFonts w:ascii="Times New Roman" w:hAnsi="Times New Roman" w:cs="Times New Roman"/>
        </w:rPr>
        <w:t xml:space="preserve"> 139/22</w:t>
      </w:r>
      <w:r w:rsidR="00153B86">
        <w:rPr>
          <w:rFonts w:ascii="Times New Roman" w:hAnsi="Times New Roman" w:cs="Times New Roman"/>
        </w:rPr>
        <w:t xml:space="preserve"> i 26/23</w:t>
      </w:r>
      <w:r w:rsidRPr="00527B78">
        <w:rPr>
          <w:rFonts w:ascii="Times New Roman" w:hAnsi="Times New Roman" w:cs="Times New Roman"/>
        </w:rPr>
        <w:t xml:space="preserve">), na temelju članka 144. Zakona o državnim službenicima su:  </w:t>
      </w:r>
    </w:p>
    <w:p w14:paraId="55AE7362" w14:textId="77777777" w:rsidR="00973E1E" w:rsidRPr="002349AF" w:rsidRDefault="00973E1E" w:rsidP="00116B55">
      <w:pPr>
        <w:spacing w:after="0" w:line="240" w:lineRule="auto"/>
        <w:jc w:val="both"/>
        <w:rPr>
          <w:rFonts w:ascii="Times New Roman" w:hAnsi="Times New Roman" w:cs="Times New Roman"/>
        </w:rPr>
      </w:pPr>
    </w:p>
    <w:p w14:paraId="208D6C04" w14:textId="77777777" w:rsidR="00757DFE" w:rsidRDefault="00757DFE" w:rsidP="00757DFE">
      <w:pPr>
        <w:spacing w:after="0" w:line="240" w:lineRule="auto"/>
        <w:jc w:val="both"/>
        <w:rPr>
          <w:rFonts w:ascii="Times New Roman" w:hAnsi="Times New Roman" w:cs="Times New Roman"/>
          <w:sz w:val="16"/>
          <w:szCs w:val="16"/>
        </w:rPr>
      </w:pPr>
    </w:p>
    <w:p w14:paraId="369E6080" w14:textId="77777777" w:rsidR="00757DFE" w:rsidRPr="002349AF" w:rsidRDefault="00757DFE" w:rsidP="00757DFE">
      <w:pPr>
        <w:spacing w:after="0" w:line="240" w:lineRule="auto"/>
        <w:jc w:val="both"/>
        <w:rPr>
          <w:rFonts w:ascii="Times New Roman" w:hAnsi="Times New Roman" w:cs="Times New Roman"/>
        </w:rPr>
      </w:pPr>
      <w:r w:rsidRPr="002349AF">
        <w:rPr>
          <w:rFonts w:ascii="Times New Roman" w:hAnsi="Times New Roman" w:cs="Times New Roman"/>
        </w:rPr>
        <w:t xml:space="preserve">- stručni suradnik: </w:t>
      </w:r>
      <w:r w:rsidR="002349AF" w:rsidRPr="002349AF">
        <w:rPr>
          <w:rFonts w:ascii="Times New Roman" w:hAnsi="Times New Roman" w:cs="Times New Roman"/>
        </w:rPr>
        <w:t xml:space="preserve">redni broj </w:t>
      </w:r>
      <w:r w:rsidR="00AB2BC4">
        <w:rPr>
          <w:rFonts w:ascii="Times New Roman" w:hAnsi="Times New Roman" w:cs="Times New Roman"/>
        </w:rPr>
        <w:t>558 i 564</w:t>
      </w:r>
      <w:r w:rsidR="009E37FE">
        <w:rPr>
          <w:rFonts w:ascii="Times New Roman" w:hAnsi="Times New Roman" w:cs="Times New Roman"/>
        </w:rPr>
        <w:tab/>
      </w:r>
      <w:r w:rsidR="009E37FE">
        <w:rPr>
          <w:rFonts w:ascii="Times New Roman" w:hAnsi="Times New Roman" w:cs="Times New Roman"/>
        </w:rPr>
        <w:tab/>
      </w:r>
      <w:r w:rsidR="00273C46">
        <w:rPr>
          <w:rFonts w:ascii="Times New Roman" w:hAnsi="Times New Roman" w:cs="Times New Roman"/>
        </w:rPr>
        <w:tab/>
      </w:r>
      <w:r w:rsidR="00273C46">
        <w:rPr>
          <w:rFonts w:ascii="Times New Roman" w:hAnsi="Times New Roman" w:cs="Times New Roman"/>
        </w:rPr>
        <w:tab/>
      </w:r>
      <w:r w:rsidR="005A3BB3">
        <w:rPr>
          <w:rFonts w:ascii="Times New Roman" w:hAnsi="Times New Roman" w:cs="Times New Roman"/>
        </w:rPr>
        <w:tab/>
      </w:r>
      <w:r w:rsidR="005A3BB3">
        <w:rPr>
          <w:rFonts w:ascii="Times New Roman" w:hAnsi="Times New Roman" w:cs="Times New Roman"/>
        </w:rPr>
        <w:tab/>
      </w:r>
      <w:r w:rsidR="005A3BB3">
        <w:rPr>
          <w:rFonts w:ascii="Times New Roman" w:hAnsi="Times New Roman" w:cs="Times New Roman"/>
        </w:rPr>
        <w:tab/>
      </w:r>
      <w:r w:rsidR="009E37FE" w:rsidRPr="00F5272D">
        <w:rPr>
          <w:rFonts w:ascii="Times New Roman" w:hAnsi="Times New Roman" w:cs="Times New Roman"/>
          <w:b/>
        </w:rPr>
        <w:t>- 1,164</w:t>
      </w:r>
    </w:p>
    <w:p w14:paraId="74E8E9AF" w14:textId="77777777" w:rsidR="00757DFE" w:rsidRPr="00F5272D" w:rsidRDefault="00757DFE" w:rsidP="00116B55">
      <w:pPr>
        <w:spacing w:after="0" w:line="240" w:lineRule="auto"/>
        <w:jc w:val="both"/>
        <w:rPr>
          <w:rFonts w:ascii="Times New Roman" w:eastAsia="Calibri" w:hAnsi="Times New Roman" w:cs="Times New Roman"/>
          <w:sz w:val="16"/>
          <w:szCs w:val="16"/>
          <w:lang w:eastAsia="hr-HR"/>
        </w:rPr>
      </w:pPr>
    </w:p>
    <w:p w14:paraId="2659E0F4" w14:textId="77777777" w:rsidR="00CF1F2B" w:rsidRPr="002349AF" w:rsidRDefault="00CF1F2B" w:rsidP="00CF1F2B">
      <w:pPr>
        <w:spacing w:after="0" w:line="240" w:lineRule="auto"/>
        <w:jc w:val="both"/>
        <w:rPr>
          <w:rFonts w:ascii="Times New Roman" w:hAnsi="Times New Roman" w:cs="Times New Roman"/>
        </w:rPr>
      </w:pPr>
      <w:r w:rsidRPr="002349AF">
        <w:rPr>
          <w:rFonts w:ascii="Times New Roman" w:hAnsi="Times New Roman" w:cs="Times New Roman"/>
        </w:rPr>
        <w:t xml:space="preserve">- stručni suradnik: redni broj </w:t>
      </w:r>
      <w:r w:rsidR="005A3BB3">
        <w:rPr>
          <w:rFonts w:ascii="Times New Roman" w:hAnsi="Times New Roman" w:cs="Times New Roman"/>
        </w:rPr>
        <w:t>525</w:t>
      </w:r>
      <w:r w:rsidR="002349AF" w:rsidRPr="002349AF">
        <w:rPr>
          <w:rFonts w:ascii="Times New Roman" w:hAnsi="Times New Roman" w:cs="Times New Roman"/>
        </w:rPr>
        <w:tab/>
      </w:r>
      <w:r w:rsidR="002349AF" w:rsidRPr="002349AF">
        <w:rPr>
          <w:rFonts w:ascii="Times New Roman" w:hAnsi="Times New Roman" w:cs="Times New Roman"/>
        </w:rPr>
        <w:tab/>
      </w:r>
      <w:r w:rsidR="002349AF" w:rsidRPr="002349AF">
        <w:rPr>
          <w:rFonts w:ascii="Times New Roman" w:hAnsi="Times New Roman" w:cs="Times New Roman"/>
        </w:rPr>
        <w:tab/>
      </w:r>
      <w:r w:rsidR="002349AF" w:rsidRPr="002349AF">
        <w:rPr>
          <w:rFonts w:ascii="Times New Roman" w:hAnsi="Times New Roman" w:cs="Times New Roman"/>
        </w:rPr>
        <w:tab/>
      </w:r>
      <w:r w:rsidR="002349AF" w:rsidRPr="002349AF">
        <w:rPr>
          <w:rFonts w:ascii="Times New Roman" w:hAnsi="Times New Roman" w:cs="Times New Roman"/>
        </w:rPr>
        <w:tab/>
      </w:r>
      <w:r w:rsidR="002349AF" w:rsidRPr="002349AF">
        <w:rPr>
          <w:rFonts w:ascii="Times New Roman" w:hAnsi="Times New Roman" w:cs="Times New Roman"/>
        </w:rPr>
        <w:tab/>
      </w:r>
      <w:r w:rsidR="002349AF" w:rsidRPr="002349AF">
        <w:rPr>
          <w:rFonts w:ascii="Times New Roman" w:hAnsi="Times New Roman" w:cs="Times New Roman"/>
        </w:rPr>
        <w:tab/>
      </w:r>
      <w:r w:rsidR="002349AF" w:rsidRPr="00F5272D">
        <w:rPr>
          <w:rFonts w:ascii="Times New Roman" w:hAnsi="Times New Roman" w:cs="Times New Roman"/>
          <w:b/>
        </w:rPr>
        <w:t>- 1,455</w:t>
      </w:r>
    </w:p>
    <w:p w14:paraId="6117A636" w14:textId="77777777" w:rsidR="00CF1F2B" w:rsidRPr="00F5272D" w:rsidRDefault="00CF1F2B" w:rsidP="00116B55">
      <w:pPr>
        <w:spacing w:after="0" w:line="240" w:lineRule="auto"/>
        <w:jc w:val="both"/>
        <w:rPr>
          <w:rFonts w:ascii="Times New Roman" w:eastAsia="Calibri" w:hAnsi="Times New Roman" w:cs="Times New Roman"/>
          <w:sz w:val="16"/>
          <w:szCs w:val="16"/>
          <w:lang w:eastAsia="hr-HR"/>
        </w:rPr>
      </w:pPr>
    </w:p>
    <w:p w14:paraId="635060F3" w14:textId="77777777" w:rsidR="00A70190" w:rsidRPr="002349AF" w:rsidRDefault="00A70190" w:rsidP="00A70190">
      <w:pPr>
        <w:spacing w:after="0" w:line="240" w:lineRule="auto"/>
        <w:jc w:val="both"/>
        <w:rPr>
          <w:rFonts w:ascii="Times New Roman" w:eastAsia="Calibri" w:hAnsi="Times New Roman" w:cs="Times New Roman"/>
          <w:lang w:eastAsia="hr-HR"/>
        </w:rPr>
      </w:pPr>
      <w:r w:rsidRPr="002349AF">
        <w:rPr>
          <w:rFonts w:ascii="Times New Roman" w:eastAsia="Calibri" w:hAnsi="Times New Roman" w:cs="Times New Roman"/>
          <w:lang w:eastAsia="hr-HR"/>
        </w:rPr>
        <w:t>- viš</w:t>
      </w:r>
      <w:r w:rsidR="005A3BB3">
        <w:rPr>
          <w:rFonts w:ascii="Times New Roman" w:eastAsia="Calibri" w:hAnsi="Times New Roman" w:cs="Times New Roman"/>
          <w:lang w:eastAsia="hr-HR"/>
        </w:rPr>
        <w:t>i stručni savjetnik: redni broj 548</w:t>
      </w:r>
      <w:r w:rsidR="000935AA">
        <w:rPr>
          <w:rFonts w:ascii="Times New Roman" w:eastAsia="Calibri" w:hAnsi="Times New Roman" w:cs="Times New Roman"/>
          <w:lang w:eastAsia="hr-HR"/>
        </w:rPr>
        <w:tab/>
      </w:r>
      <w:r w:rsidR="000935AA">
        <w:rPr>
          <w:rFonts w:ascii="Times New Roman" w:eastAsia="Calibri" w:hAnsi="Times New Roman" w:cs="Times New Roman"/>
          <w:lang w:eastAsia="hr-HR"/>
        </w:rPr>
        <w:tab/>
      </w:r>
      <w:r w:rsidR="002349AF" w:rsidRPr="002349AF">
        <w:rPr>
          <w:rFonts w:ascii="Times New Roman" w:eastAsia="Calibri" w:hAnsi="Times New Roman" w:cs="Times New Roman"/>
          <w:lang w:eastAsia="hr-HR"/>
        </w:rPr>
        <w:tab/>
      </w:r>
      <w:r w:rsidR="002349AF" w:rsidRPr="002349AF">
        <w:rPr>
          <w:rFonts w:ascii="Times New Roman" w:eastAsia="Calibri" w:hAnsi="Times New Roman" w:cs="Times New Roman"/>
          <w:lang w:eastAsia="hr-HR"/>
        </w:rPr>
        <w:tab/>
        <w:t xml:space="preserve">        </w:t>
      </w:r>
      <w:r w:rsidR="002349AF" w:rsidRPr="002349AF">
        <w:rPr>
          <w:rFonts w:ascii="Times New Roman" w:eastAsia="Calibri" w:hAnsi="Times New Roman" w:cs="Times New Roman"/>
          <w:lang w:eastAsia="hr-HR"/>
        </w:rPr>
        <w:tab/>
      </w:r>
      <w:r w:rsidR="00273C46">
        <w:rPr>
          <w:rFonts w:ascii="Times New Roman" w:eastAsia="Calibri" w:hAnsi="Times New Roman" w:cs="Times New Roman"/>
          <w:lang w:eastAsia="hr-HR"/>
        </w:rPr>
        <w:tab/>
      </w:r>
      <w:r w:rsidR="005A3BB3">
        <w:rPr>
          <w:rFonts w:ascii="Times New Roman" w:eastAsia="Calibri" w:hAnsi="Times New Roman" w:cs="Times New Roman"/>
          <w:lang w:eastAsia="hr-HR"/>
        </w:rPr>
        <w:tab/>
      </w:r>
      <w:r w:rsidR="002349AF" w:rsidRPr="00F5272D">
        <w:rPr>
          <w:rFonts w:ascii="Times New Roman" w:eastAsia="Calibri" w:hAnsi="Times New Roman" w:cs="Times New Roman"/>
          <w:b/>
          <w:lang w:eastAsia="hr-HR"/>
        </w:rPr>
        <w:t>- 1,523</w:t>
      </w:r>
    </w:p>
    <w:p w14:paraId="1DA4235F" w14:textId="77777777" w:rsidR="002349AF" w:rsidRPr="00F5272D" w:rsidRDefault="002349AF" w:rsidP="002349AF">
      <w:pPr>
        <w:spacing w:after="0" w:line="240" w:lineRule="auto"/>
        <w:jc w:val="both"/>
        <w:rPr>
          <w:rFonts w:ascii="Times New Roman" w:eastAsia="Calibri" w:hAnsi="Times New Roman" w:cs="Times New Roman"/>
          <w:sz w:val="16"/>
          <w:szCs w:val="16"/>
          <w:lang w:eastAsia="hr-HR"/>
        </w:rPr>
      </w:pPr>
    </w:p>
    <w:sectPr w:rsidR="002349AF" w:rsidRPr="00F5272D" w:rsidSect="00973E1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66F2" w14:textId="77777777" w:rsidR="006F2BCA" w:rsidRDefault="006F2BCA" w:rsidP="00386F59">
      <w:pPr>
        <w:spacing w:after="0" w:line="240" w:lineRule="auto"/>
      </w:pPr>
      <w:r>
        <w:separator/>
      </w:r>
    </w:p>
  </w:endnote>
  <w:endnote w:type="continuationSeparator" w:id="0">
    <w:p w14:paraId="6845EDE9" w14:textId="77777777" w:rsidR="006F2BCA" w:rsidRDefault="006F2BCA" w:rsidP="0038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84A2" w14:textId="77777777" w:rsidR="006F2BCA" w:rsidRDefault="006F2BCA" w:rsidP="00386F59">
      <w:pPr>
        <w:spacing w:after="0" w:line="240" w:lineRule="auto"/>
      </w:pPr>
      <w:r>
        <w:separator/>
      </w:r>
    </w:p>
  </w:footnote>
  <w:footnote w:type="continuationSeparator" w:id="0">
    <w:p w14:paraId="7443DD35" w14:textId="77777777" w:rsidR="006F2BCA" w:rsidRDefault="006F2BCA" w:rsidP="00386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0657"/>
    <w:multiLevelType w:val="hybridMultilevel"/>
    <w:tmpl w:val="7F8CA0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C402839"/>
    <w:multiLevelType w:val="hybridMultilevel"/>
    <w:tmpl w:val="61AEC372"/>
    <w:lvl w:ilvl="0" w:tplc="5F0E0F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082282"/>
    <w:multiLevelType w:val="hybridMultilevel"/>
    <w:tmpl w:val="BE6A5972"/>
    <w:lvl w:ilvl="0" w:tplc="006200B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67A3F25"/>
    <w:multiLevelType w:val="hybridMultilevel"/>
    <w:tmpl w:val="464E87AE"/>
    <w:lvl w:ilvl="0" w:tplc="536A8EE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9BF485A"/>
    <w:multiLevelType w:val="hybridMultilevel"/>
    <w:tmpl w:val="EA6EFF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E74D59"/>
    <w:multiLevelType w:val="hybridMultilevel"/>
    <w:tmpl w:val="48AE9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665132"/>
    <w:multiLevelType w:val="hybridMultilevel"/>
    <w:tmpl w:val="C63A4472"/>
    <w:lvl w:ilvl="0" w:tplc="0D641AF6">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3754E58"/>
    <w:multiLevelType w:val="hybridMultilevel"/>
    <w:tmpl w:val="EAC65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FE165A"/>
    <w:multiLevelType w:val="hybridMultilevel"/>
    <w:tmpl w:val="EAC65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BC66D0A"/>
    <w:multiLevelType w:val="hybridMultilevel"/>
    <w:tmpl w:val="42947EE0"/>
    <w:lvl w:ilvl="0" w:tplc="B43024AA">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EA5032"/>
    <w:multiLevelType w:val="hybridMultilevel"/>
    <w:tmpl w:val="61C435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B1E3316"/>
    <w:multiLevelType w:val="hybridMultilevel"/>
    <w:tmpl w:val="18EEE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BAA200D"/>
    <w:multiLevelType w:val="hybridMultilevel"/>
    <w:tmpl w:val="EAC65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73738A8"/>
    <w:multiLevelType w:val="hybridMultilevel"/>
    <w:tmpl w:val="657EFF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174539306">
    <w:abstractNumId w:val="10"/>
  </w:num>
  <w:num w:numId="2" w16cid:durableId="1074401823">
    <w:abstractNumId w:val="9"/>
  </w:num>
  <w:num w:numId="3" w16cid:durableId="893542144">
    <w:abstractNumId w:val="1"/>
  </w:num>
  <w:num w:numId="4" w16cid:durableId="1742368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9016556">
    <w:abstractNumId w:val="7"/>
  </w:num>
  <w:num w:numId="6" w16cid:durableId="1321620988">
    <w:abstractNumId w:val="0"/>
  </w:num>
  <w:num w:numId="7" w16cid:durableId="307976865">
    <w:abstractNumId w:val="12"/>
  </w:num>
  <w:num w:numId="8" w16cid:durableId="1714839747">
    <w:abstractNumId w:val="8"/>
  </w:num>
  <w:num w:numId="9" w16cid:durableId="1655833569">
    <w:abstractNumId w:val="2"/>
  </w:num>
  <w:num w:numId="10" w16cid:durableId="33241404">
    <w:abstractNumId w:val="6"/>
  </w:num>
  <w:num w:numId="11" w16cid:durableId="40398434">
    <w:abstractNumId w:val="11"/>
  </w:num>
  <w:num w:numId="12" w16cid:durableId="1660688886">
    <w:abstractNumId w:val="5"/>
  </w:num>
  <w:num w:numId="13" w16cid:durableId="276371360">
    <w:abstractNumId w:val="4"/>
  </w:num>
  <w:num w:numId="14" w16cid:durableId="1455125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822908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0"/>
    <w:rsid w:val="00007238"/>
    <w:rsid w:val="00022CA2"/>
    <w:rsid w:val="0002657C"/>
    <w:rsid w:val="00027F6B"/>
    <w:rsid w:val="00044908"/>
    <w:rsid w:val="00067A6D"/>
    <w:rsid w:val="00080AF2"/>
    <w:rsid w:val="0008345B"/>
    <w:rsid w:val="000935AA"/>
    <w:rsid w:val="00094063"/>
    <w:rsid w:val="000B17FE"/>
    <w:rsid w:val="000D38C2"/>
    <w:rsid w:val="000D4EAA"/>
    <w:rsid w:val="000F2E8C"/>
    <w:rsid w:val="00106798"/>
    <w:rsid w:val="00116B55"/>
    <w:rsid w:val="00122FE1"/>
    <w:rsid w:val="00123DE6"/>
    <w:rsid w:val="00125A36"/>
    <w:rsid w:val="00140C6C"/>
    <w:rsid w:val="00153B86"/>
    <w:rsid w:val="0016475E"/>
    <w:rsid w:val="00164BE2"/>
    <w:rsid w:val="00174B0B"/>
    <w:rsid w:val="00180C75"/>
    <w:rsid w:val="00184BED"/>
    <w:rsid w:val="00193730"/>
    <w:rsid w:val="00197D9F"/>
    <w:rsid w:val="001A00DB"/>
    <w:rsid w:val="001B737E"/>
    <w:rsid w:val="001C5A6E"/>
    <w:rsid w:val="001D6AED"/>
    <w:rsid w:val="00230BEF"/>
    <w:rsid w:val="002346BD"/>
    <w:rsid w:val="002349AF"/>
    <w:rsid w:val="002622CC"/>
    <w:rsid w:val="00273C46"/>
    <w:rsid w:val="00285A89"/>
    <w:rsid w:val="002A42FC"/>
    <w:rsid w:val="002A5EE0"/>
    <w:rsid w:val="002B0273"/>
    <w:rsid w:val="002C15F3"/>
    <w:rsid w:val="002C72C6"/>
    <w:rsid w:val="002D30B3"/>
    <w:rsid w:val="002E150F"/>
    <w:rsid w:val="00310667"/>
    <w:rsid w:val="00322DE0"/>
    <w:rsid w:val="00356268"/>
    <w:rsid w:val="00385BA8"/>
    <w:rsid w:val="00386F59"/>
    <w:rsid w:val="0039113E"/>
    <w:rsid w:val="00395879"/>
    <w:rsid w:val="003A55FE"/>
    <w:rsid w:val="003B05F9"/>
    <w:rsid w:val="003C4D59"/>
    <w:rsid w:val="003D2872"/>
    <w:rsid w:val="003D7DE8"/>
    <w:rsid w:val="003F4CE5"/>
    <w:rsid w:val="004245D3"/>
    <w:rsid w:val="00444D0B"/>
    <w:rsid w:val="00461CAC"/>
    <w:rsid w:val="00467BD6"/>
    <w:rsid w:val="004710AA"/>
    <w:rsid w:val="004924B5"/>
    <w:rsid w:val="00496B2D"/>
    <w:rsid w:val="004A1395"/>
    <w:rsid w:val="004A635B"/>
    <w:rsid w:val="004B220C"/>
    <w:rsid w:val="004C04F3"/>
    <w:rsid w:val="004D24D6"/>
    <w:rsid w:val="004E10C2"/>
    <w:rsid w:val="004F1FB1"/>
    <w:rsid w:val="00501935"/>
    <w:rsid w:val="005046E7"/>
    <w:rsid w:val="00527B78"/>
    <w:rsid w:val="00535775"/>
    <w:rsid w:val="00540B0D"/>
    <w:rsid w:val="005643C6"/>
    <w:rsid w:val="0057042C"/>
    <w:rsid w:val="0057293B"/>
    <w:rsid w:val="00581F4B"/>
    <w:rsid w:val="00597369"/>
    <w:rsid w:val="005A3BB3"/>
    <w:rsid w:val="005A73A7"/>
    <w:rsid w:val="005C538B"/>
    <w:rsid w:val="006004FF"/>
    <w:rsid w:val="00600E60"/>
    <w:rsid w:val="006043C8"/>
    <w:rsid w:val="0060505B"/>
    <w:rsid w:val="006225C1"/>
    <w:rsid w:val="00626998"/>
    <w:rsid w:val="00627E24"/>
    <w:rsid w:val="00632980"/>
    <w:rsid w:val="0064265B"/>
    <w:rsid w:val="00651918"/>
    <w:rsid w:val="00655CD9"/>
    <w:rsid w:val="006A6CC1"/>
    <w:rsid w:val="006A7861"/>
    <w:rsid w:val="006C253C"/>
    <w:rsid w:val="006C721C"/>
    <w:rsid w:val="006D4F55"/>
    <w:rsid w:val="006D7C60"/>
    <w:rsid w:val="006E7E9A"/>
    <w:rsid w:val="006F0668"/>
    <w:rsid w:val="006F2BCA"/>
    <w:rsid w:val="006F64B1"/>
    <w:rsid w:val="00710D7E"/>
    <w:rsid w:val="00725816"/>
    <w:rsid w:val="00734BF8"/>
    <w:rsid w:val="00735CCF"/>
    <w:rsid w:val="007464CA"/>
    <w:rsid w:val="00757DFE"/>
    <w:rsid w:val="00761FEA"/>
    <w:rsid w:val="007759C4"/>
    <w:rsid w:val="007836E9"/>
    <w:rsid w:val="007A7519"/>
    <w:rsid w:val="007C7467"/>
    <w:rsid w:val="007D2C01"/>
    <w:rsid w:val="007E37C0"/>
    <w:rsid w:val="007E433C"/>
    <w:rsid w:val="007E79F6"/>
    <w:rsid w:val="007F38B9"/>
    <w:rsid w:val="0083506B"/>
    <w:rsid w:val="0084571F"/>
    <w:rsid w:val="00870048"/>
    <w:rsid w:val="00896865"/>
    <w:rsid w:val="008A33DD"/>
    <w:rsid w:val="008B0677"/>
    <w:rsid w:val="008B069A"/>
    <w:rsid w:val="008B7900"/>
    <w:rsid w:val="008C1A6C"/>
    <w:rsid w:val="008D221A"/>
    <w:rsid w:val="008D2646"/>
    <w:rsid w:val="008E30DF"/>
    <w:rsid w:val="008E42EE"/>
    <w:rsid w:val="008E5D3C"/>
    <w:rsid w:val="008F0D9B"/>
    <w:rsid w:val="008F4633"/>
    <w:rsid w:val="00904B3D"/>
    <w:rsid w:val="00912BEA"/>
    <w:rsid w:val="00943C11"/>
    <w:rsid w:val="00955A97"/>
    <w:rsid w:val="00973E1E"/>
    <w:rsid w:val="00974A2C"/>
    <w:rsid w:val="00981728"/>
    <w:rsid w:val="00990489"/>
    <w:rsid w:val="009A62E5"/>
    <w:rsid w:val="009A7B8C"/>
    <w:rsid w:val="009B1EA2"/>
    <w:rsid w:val="009B28DE"/>
    <w:rsid w:val="009B7BB3"/>
    <w:rsid w:val="009C7222"/>
    <w:rsid w:val="009E11FE"/>
    <w:rsid w:val="009E37FE"/>
    <w:rsid w:val="009F6A1F"/>
    <w:rsid w:val="009F70B6"/>
    <w:rsid w:val="00A04A8C"/>
    <w:rsid w:val="00A20A37"/>
    <w:rsid w:val="00A2256C"/>
    <w:rsid w:val="00A30373"/>
    <w:rsid w:val="00A36B8D"/>
    <w:rsid w:val="00A443E1"/>
    <w:rsid w:val="00A45515"/>
    <w:rsid w:val="00A45602"/>
    <w:rsid w:val="00A47053"/>
    <w:rsid w:val="00A70190"/>
    <w:rsid w:val="00A725BB"/>
    <w:rsid w:val="00A85F3A"/>
    <w:rsid w:val="00A90C4F"/>
    <w:rsid w:val="00A93E1B"/>
    <w:rsid w:val="00A967F0"/>
    <w:rsid w:val="00A97D24"/>
    <w:rsid w:val="00AB113F"/>
    <w:rsid w:val="00AB1148"/>
    <w:rsid w:val="00AB2BC4"/>
    <w:rsid w:val="00AB5E07"/>
    <w:rsid w:val="00AC0057"/>
    <w:rsid w:val="00AC7062"/>
    <w:rsid w:val="00AE7B3A"/>
    <w:rsid w:val="00B16414"/>
    <w:rsid w:val="00B363A6"/>
    <w:rsid w:val="00B53082"/>
    <w:rsid w:val="00B552E6"/>
    <w:rsid w:val="00B67354"/>
    <w:rsid w:val="00B73CAC"/>
    <w:rsid w:val="00B755D6"/>
    <w:rsid w:val="00B86753"/>
    <w:rsid w:val="00B86D27"/>
    <w:rsid w:val="00B94672"/>
    <w:rsid w:val="00B97A43"/>
    <w:rsid w:val="00BA286D"/>
    <w:rsid w:val="00BD4F1C"/>
    <w:rsid w:val="00BE1B56"/>
    <w:rsid w:val="00BE5680"/>
    <w:rsid w:val="00C0132F"/>
    <w:rsid w:val="00C10488"/>
    <w:rsid w:val="00C25098"/>
    <w:rsid w:val="00C31331"/>
    <w:rsid w:val="00C404DB"/>
    <w:rsid w:val="00C4619C"/>
    <w:rsid w:val="00C46FB0"/>
    <w:rsid w:val="00C621B0"/>
    <w:rsid w:val="00C62AD9"/>
    <w:rsid w:val="00C81E20"/>
    <w:rsid w:val="00CA21FD"/>
    <w:rsid w:val="00CA330F"/>
    <w:rsid w:val="00CB00BE"/>
    <w:rsid w:val="00CB08A7"/>
    <w:rsid w:val="00CB5D7F"/>
    <w:rsid w:val="00CE1AFD"/>
    <w:rsid w:val="00CF1F2B"/>
    <w:rsid w:val="00CF60FC"/>
    <w:rsid w:val="00D05320"/>
    <w:rsid w:val="00D36352"/>
    <w:rsid w:val="00D37057"/>
    <w:rsid w:val="00D372F3"/>
    <w:rsid w:val="00D63B3F"/>
    <w:rsid w:val="00D70275"/>
    <w:rsid w:val="00D7605E"/>
    <w:rsid w:val="00DA2156"/>
    <w:rsid w:val="00DA571A"/>
    <w:rsid w:val="00DA7446"/>
    <w:rsid w:val="00DA74F0"/>
    <w:rsid w:val="00DC0115"/>
    <w:rsid w:val="00DC4E7B"/>
    <w:rsid w:val="00DC74F3"/>
    <w:rsid w:val="00DD1E41"/>
    <w:rsid w:val="00DD6116"/>
    <w:rsid w:val="00DE2038"/>
    <w:rsid w:val="00DE47B3"/>
    <w:rsid w:val="00DF530D"/>
    <w:rsid w:val="00E05DC3"/>
    <w:rsid w:val="00E07190"/>
    <w:rsid w:val="00E12473"/>
    <w:rsid w:val="00E353FF"/>
    <w:rsid w:val="00E519D0"/>
    <w:rsid w:val="00E60789"/>
    <w:rsid w:val="00E66D72"/>
    <w:rsid w:val="00E75330"/>
    <w:rsid w:val="00E92554"/>
    <w:rsid w:val="00EA595D"/>
    <w:rsid w:val="00EA7A0D"/>
    <w:rsid w:val="00EC1CD5"/>
    <w:rsid w:val="00EE12D1"/>
    <w:rsid w:val="00F00BD0"/>
    <w:rsid w:val="00F06CF5"/>
    <w:rsid w:val="00F161D1"/>
    <w:rsid w:val="00F237F8"/>
    <w:rsid w:val="00F253E6"/>
    <w:rsid w:val="00F31809"/>
    <w:rsid w:val="00F40CE6"/>
    <w:rsid w:val="00F450AB"/>
    <w:rsid w:val="00F52604"/>
    <w:rsid w:val="00F5272D"/>
    <w:rsid w:val="00F6645F"/>
    <w:rsid w:val="00F67A75"/>
    <w:rsid w:val="00F81163"/>
    <w:rsid w:val="00F8141F"/>
    <w:rsid w:val="00F94909"/>
    <w:rsid w:val="00FA2817"/>
    <w:rsid w:val="00FA2E17"/>
    <w:rsid w:val="00FB7DD3"/>
    <w:rsid w:val="00FC388C"/>
    <w:rsid w:val="00FD0493"/>
    <w:rsid w:val="00FD0A8D"/>
    <w:rsid w:val="00FD7656"/>
    <w:rsid w:val="00FE125D"/>
    <w:rsid w:val="00FE492B"/>
    <w:rsid w:val="00FF08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0F22"/>
  <w15:chartTrackingRefBased/>
  <w15:docId w15:val="{7F01F19A-A3C2-412E-85A2-39F04572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5BB"/>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A2156"/>
    <w:rPr>
      <w:color w:val="0563C1" w:themeColor="hyperlink"/>
      <w:u w:val="single"/>
    </w:rPr>
  </w:style>
  <w:style w:type="paragraph" w:customStyle="1" w:styleId="tekst">
    <w:name w:val="tekst"/>
    <w:basedOn w:val="Normal"/>
    <w:rsid w:val="00DA215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A286D"/>
    <w:pPr>
      <w:ind w:left="720"/>
      <w:contextualSpacing/>
    </w:pPr>
  </w:style>
  <w:style w:type="paragraph" w:styleId="Zaglavlje">
    <w:name w:val="header"/>
    <w:basedOn w:val="Normal"/>
    <w:link w:val="ZaglavljeChar"/>
    <w:uiPriority w:val="99"/>
    <w:unhideWhenUsed/>
    <w:rsid w:val="00386F5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6F59"/>
  </w:style>
  <w:style w:type="paragraph" w:styleId="Podnoje">
    <w:name w:val="footer"/>
    <w:basedOn w:val="Normal"/>
    <w:link w:val="PodnojeChar"/>
    <w:uiPriority w:val="99"/>
    <w:unhideWhenUsed/>
    <w:rsid w:val="00386F5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86F59"/>
  </w:style>
  <w:style w:type="paragraph" w:customStyle="1" w:styleId="box453034">
    <w:name w:val="box_453034"/>
    <w:basedOn w:val="Normal"/>
    <w:rsid w:val="00A36B8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1">
    <w:name w:val="Zadani font odlomka1"/>
    <w:rsid w:val="00A36B8D"/>
  </w:style>
  <w:style w:type="character" w:customStyle="1" w:styleId="zadani">
    <w:name w:val="zadani"/>
    <w:rsid w:val="00A36B8D"/>
  </w:style>
  <w:style w:type="paragraph" w:styleId="Tekstbalonia">
    <w:name w:val="Balloon Text"/>
    <w:basedOn w:val="Normal"/>
    <w:link w:val="TekstbaloniaChar"/>
    <w:uiPriority w:val="99"/>
    <w:semiHidden/>
    <w:unhideWhenUsed/>
    <w:rsid w:val="00DC01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0115"/>
    <w:rPr>
      <w:rFonts w:ascii="Segoe UI" w:hAnsi="Segoe UI" w:cs="Segoe UI"/>
      <w:sz w:val="18"/>
      <w:szCs w:val="18"/>
    </w:rPr>
  </w:style>
  <w:style w:type="character" w:styleId="SlijeenaHiperveza">
    <w:name w:val="FollowedHyperlink"/>
    <w:basedOn w:val="Zadanifontodlomka"/>
    <w:uiPriority w:val="99"/>
    <w:semiHidden/>
    <w:unhideWhenUsed/>
    <w:rsid w:val="008F46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137">
      <w:bodyDiv w:val="1"/>
      <w:marLeft w:val="0"/>
      <w:marRight w:val="0"/>
      <w:marTop w:val="0"/>
      <w:marBottom w:val="0"/>
      <w:divBdr>
        <w:top w:val="none" w:sz="0" w:space="0" w:color="auto"/>
        <w:left w:val="none" w:sz="0" w:space="0" w:color="auto"/>
        <w:bottom w:val="none" w:sz="0" w:space="0" w:color="auto"/>
        <w:right w:val="none" w:sz="0" w:space="0" w:color="auto"/>
      </w:divBdr>
    </w:div>
    <w:div w:id="154686370">
      <w:bodyDiv w:val="1"/>
      <w:marLeft w:val="0"/>
      <w:marRight w:val="0"/>
      <w:marTop w:val="0"/>
      <w:marBottom w:val="0"/>
      <w:divBdr>
        <w:top w:val="none" w:sz="0" w:space="0" w:color="auto"/>
        <w:left w:val="none" w:sz="0" w:space="0" w:color="auto"/>
        <w:bottom w:val="none" w:sz="0" w:space="0" w:color="auto"/>
        <w:right w:val="none" w:sz="0" w:space="0" w:color="auto"/>
      </w:divBdr>
    </w:div>
    <w:div w:id="350105811">
      <w:bodyDiv w:val="1"/>
      <w:marLeft w:val="0"/>
      <w:marRight w:val="0"/>
      <w:marTop w:val="0"/>
      <w:marBottom w:val="0"/>
      <w:divBdr>
        <w:top w:val="none" w:sz="0" w:space="0" w:color="auto"/>
        <w:left w:val="none" w:sz="0" w:space="0" w:color="auto"/>
        <w:bottom w:val="none" w:sz="0" w:space="0" w:color="auto"/>
        <w:right w:val="none" w:sz="0" w:space="0" w:color="auto"/>
      </w:divBdr>
    </w:div>
    <w:div w:id="379786420">
      <w:bodyDiv w:val="1"/>
      <w:marLeft w:val="0"/>
      <w:marRight w:val="0"/>
      <w:marTop w:val="0"/>
      <w:marBottom w:val="0"/>
      <w:divBdr>
        <w:top w:val="none" w:sz="0" w:space="0" w:color="auto"/>
        <w:left w:val="none" w:sz="0" w:space="0" w:color="auto"/>
        <w:bottom w:val="none" w:sz="0" w:space="0" w:color="auto"/>
        <w:right w:val="none" w:sz="0" w:space="0" w:color="auto"/>
      </w:divBdr>
    </w:div>
    <w:div w:id="413163668">
      <w:bodyDiv w:val="1"/>
      <w:marLeft w:val="0"/>
      <w:marRight w:val="0"/>
      <w:marTop w:val="0"/>
      <w:marBottom w:val="0"/>
      <w:divBdr>
        <w:top w:val="none" w:sz="0" w:space="0" w:color="auto"/>
        <w:left w:val="none" w:sz="0" w:space="0" w:color="auto"/>
        <w:bottom w:val="none" w:sz="0" w:space="0" w:color="auto"/>
        <w:right w:val="none" w:sz="0" w:space="0" w:color="auto"/>
      </w:divBdr>
    </w:div>
    <w:div w:id="453911830">
      <w:bodyDiv w:val="1"/>
      <w:marLeft w:val="0"/>
      <w:marRight w:val="0"/>
      <w:marTop w:val="0"/>
      <w:marBottom w:val="0"/>
      <w:divBdr>
        <w:top w:val="none" w:sz="0" w:space="0" w:color="auto"/>
        <w:left w:val="none" w:sz="0" w:space="0" w:color="auto"/>
        <w:bottom w:val="none" w:sz="0" w:space="0" w:color="auto"/>
        <w:right w:val="none" w:sz="0" w:space="0" w:color="auto"/>
      </w:divBdr>
    </w:div>
    <w:div w:id="454908792">
      <w:bodyDiv w:val="1"/>
      <w:marLeft w:val="0"/>
      <w:marRight w:val="0"/>
      <w:marTop w:val="0"/>
      <w:marBottom w:val="0"/>
      <w:divBdr>
        <w:top w:val="none" w:sz="0" w:space="0" w:color="auto"/>
        <w:left w:val="none" w:sz="0" w:space="0" w:color="auto"/>
        <w:bottom w:val="none" w:sz="0" w:space="0" w:color="auto"/>
        <w:right w:val="none" w:sz="0" w:space="0" w:color="auto"/>
      </w:divBdr>
    </w:div>
    <w:div w:id="496579313">
      <w:bodyDiv w:val="1"/>
      <w:marLeft w:val="0"/>
      <w:marRight w:val="0"/>
      <w:marTop w:val="0"/>
      <w:marBottom w:val="0"/>
      <w:divBdr>
        <w:top w:val="none" w:sz="0" w:space="0" w:color="auto"/>
        <w:left w:val="none" w:sz="0" w:space="0" w:color="auto"/>
        <w:bottom w:val="none" w:sz="0" w:space="0" w:color="auto"/>
        <w:right w:val="none" w:sz="0" w:space="0" w:color="auto"/>
      </w:divBdr>
    </w:div>
    <w:div w:id="562645013">
      <w:bodyDiv w:val="1"/>
      <w:marLeft w:val="0"/>
      <w:marRight w:val="0"/>
      <w:marTop w:val="0"/>
      <w:marBottom w:val="0"/>
      <w:divBdr>
        <w:top w:val="none" w:sz="0" w:space="0" w:color="auto"/>
        <w:left w:val="none" w:sz="0" w:space="0" w:color="auto"/>
        <w:bottom w:val="none" w:sz="0" w:space="0" w:color="auto"/>
        <w:right w:val="none" w:sz="0" w:space="0" w:color="auto"/>
      </w:divBdr>
    </w:div>
    <w:div w:id="665592139">
      <w:bodyDiv w:val="1"/>
      <w:marLeft w:val="0"/>
      <w:marRight w:val="0"/>
      <w:marTop w:val="0"/>
      <w:marBottom w:val="0"/>
      <w:divBdr>
        <w:top w:val="none" w:sz="0" w:space="0" w:color="auto"/>
        <w:left w:val="none" w:sz="0" w:space="0" w:color="auto"/>
        <w:bottom w:val="none" w:sz="0" w:space="0" w:color="auto"/>
        <w:right w:val="none" w:sz="0" w:space="0" w:color="auto"/>
      </w:divBdr>
    </w:div>
    <w:div w:id="753862797">
      <w:bodyDiv w:val="1"/>
      <w:marLeft w:val="0"/>
      <w:marRight w:val="0"/>
      <w:marTop w:val="0"/>
      <w:marBottom w:val="0"/>
      <w:divBdr>
        <w:top w:val="none" w:sz="0" w:space="0" w:color="auto"/>
        <w:left w:val="none" w:sz="0" w:space="0" w:color="auto"/>
        <w:bottom w:val="none" w:sz="0" w:space="0" w:color="auto"/>
        <w:right w:val="none" w:sz="0" w:space="0" w:color="auto"/>
      </w:divBdr>
    </w:div>
    <w:div w:id="803930121">
      <w:bodyDiv w:val="1"/>
      <w:marLeft w:val="0"/>
      <w:marRight w:val="0"/>
      <w:marTop w:val="0"/>
      <w:marBottom w:val="0"/>
      <w:divBdr>
        <w:top w:val="none" w:sz="0" w:space="0" w:color="auto"/>
        <w:left w:val="none" w:sz="0" w:space="0" w:color="auto"/>
        <w:bottom w:val="none" w:sz="0" w:space="0" w:color="auto"/>
        <w:right w:val="none" w:sz="0" w:space="0" w:color="auto"/>
      </w:divBdr>
    </w:div>
    <w:div w:id="810706424">
      <w:bodyDiv w:val="1"/>
      <w:marLeft w:val="0"/>
      <w:marRight w:val="0"/>
      <w:marTop w:val="0"/>
      <w:marBottom w:val="0"/>
      <w:divBdr>
        <w:top w:val="none" w:sz="0" w:space="0" w:color="auto"/>
        <w:left w:val="none" w:sz="0" w:space="0" w:color="auto"/>
        <w:bottom w:val="none" w:sz="0" w:space="0" w:color="auto"/>
        <w:right w:val="none" w:sz="0" w:space="0" w:color="auto"/>
      </w:divBdr>
    </w:div>
    <w:div w:id="847796754">
      <w:bodyDiv w:val="1"/>
      <w:marLeft w:val="0"/>
      <w:marRight w:val="0"/>
      <w:marTop w:val="0"/>
      <w:marBottom w:val="0"/>
      <w:divBdr>
        <w:top w:val="none" w:sz="0" w:space="0" w:color="auto"/>
        <w:left w:val="none" w:sz="0" w:space="0" w:color="auto"/>
        <w:bottom w:val="none" w:sz="0" w:space="0" w:color="auto"/>
        <w:right w:val="none" w:sz="0" w:space="0" w:color="auto"/>
      </w:divBdr>
    </w:div>
    <w:div w:id="884296685">
      <w:bodyDiv w:val="1"/>
      <w:marLeft w:val="0"/>
      <w:marRight w:val="0"/>
      <w:marTop w:val="0"/>
      <w:marBottom w:val="0"/>
      <w:divBdr>
        <w:top w:val="none" w:sz="0" w:space="0" w:color="auto"/>
        <w:left w:val="none" w:sz="0" w:space="0" w:color="auto"/>
        <w:bottom w:val="none" w:sz="0" w:space="0" w:color="auto"/>
        <w:right w:val="none" w:sz="0" w:space="0" w:color="auto"/>
      </w:divBdr>
    </w:div>
    <w:div w:id="946735689">
      <w:bodyDiv w:val="1"/>
      <w:marLeft w:val="0"/>
      <w:marRight w:val="0"/>
      <w:marTop w:val="0"/>
      <w:marBottom w:val="0"/>
      <w:divBdr>
        <w:top w:val="none" w:sz="0" w:space="0" w:color="auto"/>
        <w:left w:val="none" w:sz="0" w:space="0" w:color="auto"/>
        <w:bottom w:val="none" w:sz="0" w:space="0" w:color="auto"/>
        <w:right w:val="none" w:sz="0" w:space="0" w:color="auto"/>
      </w:divBdr>
    </w:div>
    <w:div w:id="1066798364">
      <w:bodyDiv w:val="1"/>
      <w:marLeft w:val="0"/>
      <w:marRight w:val="0"/>
      <w:marTop w:val="0"/>
      <w:marBottom w:val="0"/>
      <w:divBdr>
        <w:top w:val="none" w:sz="0" w:space="0" w:color="auto"/>
        <w:left w:val="none" w:sz="0" w:space="0" w:color="auto"/>
        <w:bottom w:val="none" w:sz="0" w:space="0" w:color="auto"/>
        <w:right w:val="none" w:sz="0" w:space="0" w:color="auto"/>
      </w:divBdr>
    </w:div>
    <w:div w:id="1079517465">
      <w:bodyDiv w:val="1"/>
      <w:marLeft w:val="0"/>
      <w:marRight w:val="0"/>
      <w:marTop w:val="0"/>
      <w:marBottom w:val="0"/>
      <w:divBdr>
        <w:top w:val="none" w:sz="0" w:space="0" w:color="auto"/>
        <w:left w:val="none" w:sz="0" w:space="0" w:color="auto"/>
        <w:bottom w:val="none" w:sz="0" w:space="0" w:color="auto"/>
        <w:right w:val="none" w:sz="0" w:space="0" w:color="auto"/>
      </w:divBdr>
    </w:div>
    <w:div w:id="1187405516">
      <w:bodyDiv w:val="1"/>
      <w:marLeft w:val="0"/>
      <w:marRight w:val="0"/>
      <w:marTop w:val="0"/>
      <w:marBottom w:val="0"/>
      <w:divBdr>
        <w:top w:val="none" w:sz="0" w:space="0" w:color="auto"/>
        <w:left w:val="none" w:sz="0" w:space="0" w:color="auto"/>
        <w:bottom w:val="none" w:sz="0" w:space="0" w:color="auto"/>
        <w:right w:val="none" w:sz="0" w:space="0" w:color="auto"/>
      </w:divBdr>
    </w:div>
    <w:div w:id="1259828606">
      <w:bodyDiv w:val="1"/>
      <w:marLeft w:val="0"/>
      <w:marRight w:val="0"/>
      <w:marTop w:val="0"/>
      <w:marBottom w:val="0"/>
      <w:divBdr>
        <w:top w:val="none" w:sz="0" w:space="0" w:color="auto"/>
        <w:left w:val="none" w:sz="0" w:space="0" w:color="auto"/>
        <w:bottom w:val="none" w:sz="0" w:space="0" w:color="auto"/>
        <w:right w:val="none" w:sz="0" w:space="0" w:color="auto"/>
      </w:divBdr>
    </w:div>
    <w:div w:id="1290479871">
      <w:bodyDiv w:val="1"/>
      <w:marLeft w:val="0"/>
      <w:marRight w:val="0"/>
      <w:marTop w:val="0"/>
      <w:marBottom w:val="0"/>
      <w:divBdr>
        <w:top w:val="none" w:sz="0" w:space="0" w:color="auto"/>
        <w:left w:val="none" w:sz="0" w:space="0" w:color="auto"/>
        <w:bottom w:val="none" w:sz="0" w:space="0" w:color="auto"/>
        <w:right w:val="none" w:sz="0" w:space="0" w:color="auto"/>
      </w:divBdr>
    </w:div>
    <w:div w:id="1391421655">
      <w:bodyDiv w:val="1"/>
      <w:marLeft w:val="0"/>
      <w:marRight w:val="0"/>
      <w:marTop w:val="0"/>
      <w:marBottom w:val="0"/>
      <w:divBdr>
        <w:top w:val="none" w:sz="0" w:space="0" w:color="auto"/>
        <w:left w:val="none" w:sz="0" w:space="0" w:color="auto"/>
        <w:bottom w:val="none" w:sz="0" w:space="0" w:color="auto"/>
        <w:right w:val="none" w:sz="0" w:space="0" w:color="auto"/>
      </w:divBdr>
    </w:div>
    <w:div w:id="1442064931">
      <w:bodyDiv w:val="1"/>
      <w:marLeft w:val="0"/>
      <w:marRight w:val="0"/>
      <w:marTop w:val="0"/>
      <w:marBottom w:val="0"/>
      <w:divBdr>
        <w:top w:val="none" w:sz="0" w:space="0" w:color="auto"/>
        <w:left w:val="none" w:sz="0" w:space="0" w:color="auto"/>
        <w:bottom w:val="none" w:sz="0" w:space="0" w:color="auto"/>
        <w:right w:val="none" w:sz="0" w:space="0" w:color="auto"/>
      </w:divBdr>
    </w:div>
    <w:div w:id="1446731899">
      <w:bodyDiv w:val="1"/>
      <w:marLeft w:val="0"/>
      <w:marRight w:val="0"/>
      <w:marTop w:val="0"/>
      <w:marBottom w:val="0"/>
      <w:divBdr>
        <w:top w:val="none" w:sz="0" w:space="0" w:color="auto"/>
        <w:left w:val="none" w:sz="0" w:space="0" w:color="auto"/>
        <w:bottom w:val="none" w:sz="0" w:space="0" w:color="auto"/>
        <w:right w:val="none" w:sz="0" w:space="0" w:color="auto"/>
      </w:divBdr>
    </w:div>
    <w:div w:id="1488479640">
      <w:bodyDiv w:val="1"/>
      <w:marLeft w:val="0"/>
      <w:marRight w:val="0"/>
      <w:marTop w:val="0"/>
      <w:marBottom w:val="0"/>
      <w:divBdr>
        <w:top w:val="none" w:sz="0" w:space="0" w:color="auto"/>
        <w:left w:val="none" w:sz="0" w:space="0" w:color="auto"/>
        <w:bottom w:val="none" w:sz="0" w:space="0" w:color="auto"/>
        <w:right w:val="none" w:sz="0" w:space="0" w:color="auto"/>
      </w:divBdr>
    </w:div>
    <w:div w:id="1493133589">
      <w:bodyDiv w:val="1"/>
      <w:marLeft w:val="0"/>
      <w:marRight w:val="0"/>
      <w:marTop w:val="0"/>
      <w:marBottom w:val="0"/>
      <w:divBdr>
        <w:top w:val="none" w:sz="0" w:space="0" w:color="auto"/>
        <w:left w:val="none" w:sz="0" w:space="0" w:color="auto"/>
        <w:bottom w:val="none" w:sz="0" w:space="0" w:color="auto"/>
        <w:right w:val="none" w:sz="0" w:space="0" w:color="auto"/>
      </w:divBdr>
    </w:div>
    <w:div w:id="1683122392">
      <w:bodyDiv w:val="1"/>
      <w:marLeft w:val="0"/>
      <w:marRight w:val="0"/>
      <w:marTop w:val="0"/>
      <w:marBottom w:val="0"/>
      <w:divBdr>
        <w:top w:val="none" w:sz="0" w:space="0" w:color="auto"/>
        <w:left w:val="none" w:sz="0" w:space="0" w:color="auto"/>
        <w:bottom w:val="none" w:sz="0" w:space="0" w:color="auto"/>
        <w:right w:val="none" w:sz="0" w:space="0" w:color="auto"/>
      </w:divBdr>
    </w:div>
    <w:div w:id="1718165486">
      <w:bodyDiv w:val="1"/>
      <w:marLeft w:val="0"/>
      <w:marRight w:val="0"/>
      <w:marTop w:val="0"/>
      <w:marBottom w:val="0"/>
      <w:divBdr>
        <w:top w:val="none" w:sz="0" w:space="0" w:color="auto"/>
        <w:left w:val="none" w:sz="0" w:space="0" w:color="auto"/>
        <w:bottom w:val="none" w:sz="0" w:space="0" w:color="auto"/>
        <w:right w:val="none" w:sz="0" w:space="0" w:color="auto"/>
      </w:divBdr>
    </w:div>
    <w:div w:id="1779829974">
      <w:bodyDiv w:val="1"/>
      <w:marLeft w:val="0"/>
      <w:marRight w:val="0"/>
      <w:marTop w:val="0"/>
      <w:marBottom w:val="0"/>
      <w:divBdr>
        <w:top w:val="none" w:sz="0" w:space="0" w:color="auto"/>
        <w:left w:val="none" w:sz="0" w:space="0" w:color="auto"/>
        <w:bottom w:val="none" w:sz="0" w:space="0" w:color="auto"/>
        <w:right w:val="none" w:sz="0" w:space="0" w:color="auto"/>
      </w:divBdr>
    </w:div>
    <w:div w:id="1824466633">
      <w:bodyDiv w:val="1"/>
      <w:marLeft w:val="0"/>
      <w:marRight w:val="0"/>
      <w:marTop w:val="0"/>
      <w:marBottom w:val="0"/>
      <w:divBdr>
        <w:top w:val="none" w:sz="0" w:space="0" w:color="auto"/>
        <w:left w:val="none" w:sz="0" w:space="0" w:color="auto"/>
        <w:bottom w:val="none" w:sz="0" w:space="0" w:color="auto"/>
        <w:right w:val="none" w:sz="0" w:space="0" w:color="auto"/>
      </w:divBdr>
    </w:div>
    <w:div w:id="1848522658">
      <w:bodyDiv w:val="1"/>
      <w:marLeft w:val="0"/>
      <w:marRight w:val="0"/>
      <w:marTop w:val="0"/>
      <w:marBottom w:val="0"/>
      <w:divBdr>
        <w:top w:val="none" w:sz="0" w:space="0" w:color="auto"/>
        <w:left w:val="none" w:sz="0" w:space="0" w:color="auto"/>
        <w:bottom w:val="none" w:sz="0" w:space="0" w:color="auto"/>
        <w:right w:val="none" w:sz="0" w:space="0" w:color="auto"/>
      </w:divBdr>
    </w:div>
    <w:div w:id="1851481518">
      <w:bodyDiv w:val="1"/>
      <w:marLeft w:val="0"/>
      <w:marRight w:val="0"/>
      <w:marTop w:val="0"/>
      <w:marBottom w:val="0"/>
      <w:divBdr>
        <w:top w:val="none" w:sz="0" w:space="0" w:color="auto"/>
        <w:left w:val="none" w:sz="0" w:space="0" w:color="auto"/>
        <w:bottom w:val="none" w:sz="0" w:space="0" w:color="auto"/>
        <w:right w:val="none" w:sz="0" w:space="0" w:color="auto"/>
      </w:divBdr>
    </w:div>
    <w:div w:id="1861704188">
      <w:bodyDiv w:val="1"/>
      <w:marLeft w:val="0"/>
      <w:marRight w:val="0"/>
      <w:marTop w:val="0"/>
      <w:marBottom w:val="0"/>
      <w:divBdr>
        <w:top w:val="none" w:sz="0" w:space="0" w:color="auto"/>
        <w:left w:val="none" w:sz="0" w:space="0" w:color="auto"/>
        <w:bottom w:val="none" w:sz="0" w:space="0" w:color="auto"/>
        <w:right w:val="none" w:sz="0" w:space="0" w:color="auto"/>
      </w:divBdr>
    </w:div>
    <w:div w:id="1904364631">
      <w:bodyDiv w:val="1"/>
      <w:marLeft w:val="0"/>
      <w:marRight w:val="0"/>
      <w:marTop w:val="0"/>
      <w:marBottom w:val="0"/>
      <w:divBdr>
        <w:top w:val="none" w:sz="0" w:space="0" w:color="auto"/>
        <w:left w:val="none" w:sz="0" w:space="0" w:color="auto"/>
        <w:bottom w:val="none" w:sz="0" w:space="0" w:color="auto"/>
        <w:right w:val="none" w:sz="0" w:space="0" w:color="auto"/>
      </w:divBdr>
    </w:div>
    <w:div w:id="1912353065">
      <w:bodyDiv w:val="1"/>
      <w:marLeft w:val="0"/>
      <w:marRight w:val="0"/>
      <w:marTop w:val="0"/>
      <w:marBottom w:val="0"/>
      <w:divBdr>
        <w:top w:val="none" w:sz="0" w:space="0" w:color="auto"/>
        <w:left w:val="none" w:sz="0" w:space="0" w:color="auto"/>
        <w:bottom w:val="none" w:sz="0" w:space="0" w:color="auto"/>
        <w:right w:val="none" w:sz="0" w:space="0" w:color="auto"/>
      </w:divBdr>
    </w:div>
    <w:div w:id="1951274315">
      <w:bodyDiv w:val="1"/>
      <w:marLeft w:val="0"/>
      <w:marRight w:val="0"/>
      <w:marTop w:val="0"/>
      <w:marBottom w:val="0"/>
      <w:divBdr>
        <w:top w:val="none" w:sz="0" w:space="0" w:color="auto"/>
        <w:left w:val="none" w:sz="0" w:space="0" w:color="auto"/>
        <w:bottom w:val="none" w:sz="0" w:space="0" w:color="auto"/>
        <w:right w:val="none" w:sz="0" w:space="0" w:color="auto"/>
      </w:divBdr>
    </w:div>
    <w:div w:id="1963339558">
      <w:bodyDiv w:val="1"/>
      <w:marLeft w:val="0"/>
      <w:marRight w:val="0"/>
      <w:marTop w:val="0"/>
      <w:marBottom w:val="0"/>
      <w:divBdr>
        <w:top w:val="none" w:sz="0" w:space="0" w:color="auto"/>
        <w:left w:val="none" w:sz="0" w:space="0" w:color="auto"/>
        <w:bottom w:val="none" w:sz="0" w:space="0" w:color="auto"/>
        <w:right w:val="none" w:sz="0" w:space="0" w:color="auto"/>
      </w:divBdr>
    </w:div>
    <w:div w:id="2021003740">
      <w:bodyDiv w:val="1"/>
      <w:marLeft w:val="0"/>
      <w:marRight w:val="0"/>
      <w:marTop w:val="0"/>
      <w:marBottom w:val="0"/>
      <w:divBdr>
        <w:top w:val="none" w:sz="0" w:space="0" w:color="auto"/>
        <w:left w:val="none" w:sz="0" w:space="0" w:color="auto"/>
        <w:bottom w:val="none" w:sz="0" w:space="0" w:color="auto"/>
        <w:right w:val="none" w:sz="0" w:space="0" w:color="auto"/>
      </w:divBdr>
    </w:div>
    <w:div w:id="2059552308">
      <w:bodyDiv w:val="1"/>
      <w:marLeft w:val="0"/>
      <w:marRight w:val="0"/>
      <w:marTop w:val="0"/>
      <w:marBottom w:val="0"/>
      <w:divBdr>
        <w:top w:val="none" w:sz="0" w:space="0" w:color="auto"/>
        <w:left w:val="none" w:sz="0" w:space="0" w:color="auto"/>
        <w:bottom w:val="none" w:sz="0" w:space="0" w:color="auto"/>
        <w:right w:val="none" w:sz="0" w:space="0" w:color="auto"/>
      </w:divBdr>
    </w:div>
    <w:div w:id="21394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mission.europa.eu/funding-tenders/find-funding/eu-funding-programmes_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zvoj.gov.hr/o-ministarstvu/djelokrug-1939/eu-fondovi/programi-unije-2021-2027/3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ngor.gov.hr/o-ministarstvu-1065/djelokrug/uprava-za-programe-i-projekte-eu-europske-i-medjunarodne-poslove-6108/medjunarodna-suradnja/1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ukturnifondovi.hr/wp-content/uploads/2017/06/Smjernice_za_.pdf" TargetMode="External"/><Relationship Id="rId5" Type="http://schemas.openxmlformats.org/officeDocument/2006/relationships/webSettings" Target="webSettings.xml"/><Relationship Id="rId15" Type="http://schemas.openxmlformats.org/officeDocument/2006/relationships/hyperlink" Target="https://narodne-novine.nn.hr/clanci/sluzbeni/1996_04_28_542.html" TargetMode="External"/><Relationship Id="rId10" Type="http://schemas.openxmlformats.org/officeDocument/2006/relationships/hyperlink" Target="https://strukturnifondovi.hr/wp-content/uploads/2022/11/PKK-2021-2027.pdf" TargetMode="External"/><Relationship Id="rId4" Type="http://schemas.openxmlformats.org/officeDocument/2006/relationships/settings" Target="settings.xml"/><Relationship Id="rId9" Type="http://schemas.openxmlformats.org/officeDocument/2006/relationships/hyperlink" Target="https://mingor.gov.hr" TargetMode="External"/><Relationship Id="rId14" Type="http://schemas.openxmlformats.org/officeDocument/2006/relationships/hyperlink" Target="https://lifeprogramhrvatska.hr/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8710-91EB-4810-8859-B2DF840D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2391</Words>
  <Characters>13634</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Botica</dc:creator>
  <cp:keywords/>
  <dc:description/>
  <cp:lastModifiedBy>Ježić, Sanja</cp:lastModifiedBy>
  <cp:revision>4</cp:revision>
  <cp:lastPrinted>2022-07-11T08:51:00Z</cp:lastPrinted>
  <dcterms:created xsi:type="dcterms:W3CDTF">2023-05-25T11:45:00Z</dcterms:created>
  <dcterms:modified xsi:type="dcterms:W3CDTF">2023-05-31T13:49:00Z</dcterms:modified>
</cp:coreProperties>
</file>